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32CE7">
      <w:pPr>
        <w:pStyle w:val="12"/>
        <w:spacing w:before="120" w:beforeAutospacing="0" w:after="120" w:afterAutospacing="0" w:line="360" w:lineRule="auto"/>
        <w:ind w:firstLine="720"/>
      </w:pPr>
      <w:r>
        <w:t> </w:t>
      </w:r>
    </w:p>
    <w:p w14:paraId="6CCE770D">
      <w:pPr>
        <w:pStyle w:val="12"/>
        <w:spacing w:before="120" w:beforeAutospacing="0" w:after="120" w:afterAutospacing="0" w:line="360" w:lineRule="auto"/>
        <w:ind w:firstLine="2520"/>
        <w:jc w:val="center"/>
        <w:rPr>
          <w:rFonts w:ascii="Arial" w:hAnsi="Arial" w:cs="Arial"/>
          <w:color w:val="000000"/>
          <w:sz w:val="84"/>
          <w:szCs w:val="84"/>
        </w:rPr>
      </w:pPr>
    </w:p>
    <w:p w14:paraId="47BA2575">
      <w:pPr>
        <w:pStyle w:val="12"/>
        <w:spacing w:before="120" w:beforeAutospacing="0" w:after="120" w:afterAutospacing="0" w:line="360" w:lineRule="auto"/>
        <w:ind w:firstLine="2520" w:firstLineChars="300"/>
      </w:pPr>
      <w:r>
        <w:rPr>
          <w:rFonts w:ascii="Arial" w:hAnsi="Arial" w:cs="Arial"/>
          <w:color w:val="000000"/>
          <w:sz w:val="84"/>
          <w:szCs w:val="84"/>
        </w:rPr>
        <w:t>招标文件</w:t>
      </w:r>
    </w:p>
    <w:p w14:paraId="4B3BDD88">
      <w:pPr>
        <w:pStyle w:val="12"/>
        <w:spacing w:before="120" w:beforeAutospacing="0" w:after="120" w:afterAutospacing="0" w:line="360" w:lineRule="auto"/>
        <w:ind w:firstLine="960"/>
        <w:rPr>
          <w:rFonts w:ascii="Arial" w:hAnsi="Arial" w:cs="Arial"/>
          <w:color w:val="000000"/>
          <w:sz w:val="32"/>
          <w:szCs w:val="32"/>
        </w:rPr>
      </w:pPr>
    </w:p>
    <w:p w14:paraId="52AE970D">
      <w:pPr>
        <w:pStyle w:val="12"/>
        <w:spacing w:before="120" w:beforeAutospacing="0" w:after="120" w:afterAutospacing="0" w:line="360" w:lineRule="auto"/>
        <w:ind w:firstLine="960"/>
        <w:rPr>
          <w:rFonts w:ascii="Arial" w:hAnsi="Arial" w:cs="Arial"/>
          <w:color w:val="000000"/>
          <w:sz w:val="32"/>
          <w:szCs w:val="32"/>
        </w:rPr>
      </w:pPr>
    </w:p>
    <w:p w14:paraId="0EE5B61A">
      <w:pPr>
        <w:pStyle w:val="12"/>
        <w:spacing w:before="120" w:beforeAutospacing="0" w:after="120" w:afterAutospacing="0" w:line="360" w:lineRule="auto"/>
        <w:ind w:firstLine="960"/>
        <w:rPr>
          <w:rFonts w:ascii="Arial" w:hAnsi="Arial" w:cs="Arial"/>
          <w:color w:val="000000"/>
          <w:sz w:val="32"/>
          <w:szCs w:val="32"/>
        </w:rPr>
      </w:pPr>
    </w:p>
    <w:p w14:paraId="1D87B7E6">
      <w:pPr>
        <w:pStyle w:val="12"/>
        <w:spacing w:before="120" w:beforeAutospacing="0" w:after="120" w:afterAutospacing="0" w:line="360" w:lineRule="auto"/>
        <w:ind w:firstLine="960"/>
        <w:rPr>
          <w:rFonts w:ascii="Arial" w:hAnsi="Arial" w:cs="Arial"/>
          <w:color w:val="000000"/>
          <w:sz w:val="32"/>
          <w:szCs w:val="32"/>
        </w:rPr>
      </w:pPr>
    </w:p>
    <w:p w14:paraId="7AA6ABB9">
      <w:pPr>
        <w:pStyle w:val="12"/>
        <w:spacing w:before="120" w:beforeAutospacing="0" w:after="120" w:afterAutospacing="0" w:line="360" w:lineRule="auto"/>
        <w:jc w:val="center"/>
        <w:rPr>
          <w:rFonts w:hint="eastAsia" w:eastAsiaTheme="minorEastAsia"/>
          <w:lang w:eastAsia="zh-CN"/>
        </w:rPr>
      </w:pPr>
      <w:r>
        <w:rPr>
          <w:rFonts w:ascii="Arial" w:hAnsi="Arial" w:cs="Arial"/>
          <w:color w:val="000000"/>
          <w:sz w:val="32"/>
          <w:szCs w:val="32"/>
        </w:rPr>
        <w:t>项目名称：</w:t>
      </w:r>
      <w:r>
        <w:rPr>
          <w:rFonts w:hint="eastAsia" w:ascii="Arial" w:hAnsi="Arial" w:cs="Arial"/>
          <w:color w:val="000000"/>
          <w:sz w:val="32"/>
          <w:szCs w:val="32"/>
          <w:lang w:eastAsia="zh-CN"/>
        </w:rPr>
        <w:t>响水县城市生命线安全工程建设项目</w:t>
      </w:r>
    </w:p>
    <w:p w14:paraId="6716C8BF">
      <w:pPr>
        <w:pStyle w:val="12"/>
        <w:spacing w:before="120" w:beforeAutospacing="0" w:after="120" w:afterAutospacing="0" w:line="360" w:lineRule="auto"/>
        <w:ind w:firstLine="960"/>
        <w:jc w:val="center"/>
        <w:rPr>
          <w:rFonts w:ascii="Arial" w:hAnsi="Arial" w:cs="Arial"/>
          <w:color w:val="000000"/>
          <w:sz w:val="32"/>
          <w:szCs w:val="32"/>
        </w:rPr>
      </w:pPr>
    </w:p>
    <w:p w14:paraId="702040FE">
      <w:pPr>
        <w:pStyle w:val="12"/>
        <w:spacing w:before="120" w:beforeAutospacing="0" w:after="120" w:afterAutospacing="0" w:line="360" w:lineRule="auto"/>
        <w:ind w:firstLine="960"/>
        <w:jc w:val="center"/>
        <w:rPr>
          <w:rFonts w:ascii="Arial" w:hAnsi="Arial" w:cs="Arial"/>
          <w:color w:val="000000"/>
          <w:sz w:val="32"/>
          <w:szCs w:val="32"/>
        </w:rPr>
      </w:pPr>
    </w:p>
    <w:p w14:paraId="206A48E9">
      <w:pPr>
        <w:pStyle w:val="12"/>
        <w:spacing w:before="120" w:beforeAutospacing="0" w:after="120" w:afterAutospacing="0" w:line="360" w:lineRule="auto"/>
        <w:ind w:firstLine="1280" w:firstLineChars="400"/>
        <w:jc w:val="both"/>
      </w:pPr>
      <w:r>
        <w:rPr>
          <w:rFonts w:ascii="Arial" w:hAnsi="Arial" w:cs="Arial"/>
          <w:color w:val="000000"/>
          <w:sz w:val="32"/>
          <w:szCs w:val="32"/>
        </w:rPr>
        <w:t>项目编号：</w:t>
      </w:r>
      <w:r>
        <w:rPr>
          <w:rFonts w:hint="eastAsia" w:ascii="Arial" w:hAnsi="Arial" w:cs="Arial"/>
          <w:color w:val="000000"/>
          <w:sz w:val="32"/>
          <w:szCs w:val="32"/>
        </w:rPr>
        <w:t>JSZC-320921-JHJS-G2025-0005</w:t>
      </w:r>
    </w:p>
    <w:p w14:paraId="287BD735">
      <w:pPr>
        <w:pStyle w:val="12"/>
        <w:spacing w:beforeAutospacing="0" w:afterAutospacing="0" w:line="360" w:lineRule="auto"/>
        <w:ind w:firstLine="720"/>
      </w:pPr>
      <w:r>
        <w:t> </w:t>
      </w:r>
    </w:p>
    <w:p w14:paraId="31FBC773">
      <w:pPr>
        <w:pStyle w:val="12"/>
        <w:spacing w:beforeAutospacing="0" w:afterAutospacing="0" w:line="360" w:lineRule="auto"/>
        <w:ind w:firstLine="720"/>
      </w:pPr>
      <w:r>
        <w:t> </w:t>
      </w:r>
    </w:p>
    <w:p w14:paraId="231F4D49">
      <w:pPr>
        <w:pStyle w:val="12"/>
        <w:spacing w:beforeAutospacing="0" w:afterAutospacing="0" w:line="360" w:lineRule="auto"/>
        <w:ind w:firstLine="720"/>
      </w:pPr>
      <w:r>
        <w:t> </w:t>
      </w:r>
    </w:p>
    <w:p w14:paraId="02E4C071">
      <w:pPr>
        <w:pStyle w:val="12"/>
        <w:spacing w:beforeAutospacing="0" w:afterAutospacing="0" w:line="360" w:lineRule="auto"/>
        <w:ind w:firstLine="720"/>
      </w:pPr>
      <w:r>
        <w:t>  </w:t>
      </w:r>
    </w:p>
    <w:p w14:paraId="1CB75724">
      <w:pPr>
        <w:pStyle w:val="12"/>
        <w:spacing w:beforeAutospacing="0" w:afterAutospacing="0" w:line="360" w:lineRule="auto"/>
        <w:ind w:firstLine="720"/>
      </w:pPr>
      <w:r>
        <w:t> </w:t>
      </w:r>
    </w:p>
    <w:p w14:paraId="4096BA60">
      <w:pPr>
        <w:pStyle w:val="12"/>
        <w:spacing w:before="120" w:beforeAutospacing="0" w:after="120" w:afterAutospacing="0" w:line="360" w:lineRule="auto"/>
        <w:ind w:firstLine="960"/>
        <w:jc w:val="center"/>
        <w:rPr>
          <w:rFonts w:hint="eastAsia" w:ascii="Arial" w:hAnsi="Arial" w:cs="Arial" w:eastAsiaTheme="minorEastAsia"/>
          <w:color w:val="000000"/>
          <w:sz w:val="32"/>
          <w:szCs w:val="32"/>
          <w:lang w:eastAsia="zh-CN"/>
        </w:rPr>
      </w:pPr>
      <w:r>
        <w:rPr>
          <w:rFonts w:hint="eastAsia" w:ascii="Arial" w:hAnsi="Arial" w:cs="Arial"/>
          <w:color w:val="000000"/>
          <w:sz w:val="32"/>
          <w:szCs w:val="32"/>
        </w:rPr>
        <w:t>采购单位:</w:t>
      </w:r>
      <w:r>
        <w:rPr>
          <w:rFonts w:hint="eastAsia" w:ascii="Arial" w:hAnsi="Arial" w:cs="Arial"/>
          <w:color w:val="000000"/>
          <w:sz w:val="32"/>
          <w:szCs w:val="32"/>
          <w:lang w:eastAsia="zh-CN"/>
        </w:rPr>
        <w:t>响水县住房和城乡建设局</w:t>
      </w:r>
    </w:p>
    <w:p w14:paraId="7178CB7D">
      <w:pPr>
        <w:pStyle w:val="12"/>
        <w:spacing w:before="120" w:beforeAutospacing="0" w:after="120" w:afterAutospacing="0" w:line="360" w:lineRule="auto"/>
        <w:ind w:firstLine="960"/>
        <w:jc w:val="center"/>
      </w:pPr>
      <w:r>
        <w:rPr>
          <w:rFonts w:hint="eastAsia" w:ascii="Arial" w:hAnsi="Arial" w:cs="Arial"/>
          <w:color w:val="000000"/>
          <w:sz w:val="32"/>
          <w:szCs w:val="32"/>
        </w:rPr>
        <w:t>2025</w:t>
      </w:r>
      <w:r>
        <w:rPr>
          <w:rFonts w:ascii="Arial" w:hAnsi="Arial" w:cs="Arial"/>
          <w:color w:val="000000"/>
          <w:sz w:val="32"/>
          <w:szCs w:val="32"/>
        </w:rPr>
        <w:t>年</w:t>
      </w:r>
      <w:r>
        <w:rPr>
          <w:rFonts w:hint="eastAsia" w:ascii="Arial" w:hAnsi="Arial" w:cs="Arial"/>
          <w:color w:val="000000"/>
          <w:sz w:val="32"/>
          <w:szCs w:val="32"/>
          <w:lang w:val="en-US" w:eastAsia="zh-CN"/>
        </w:rPr>
        <w:t>11</w:t>
      </w:r>
      <w:r>
        <w:rPr>
          <w:rFonts w:ascii="Arial" w:hAnsi="Arial" w:cs="Arial"/>
          <w:color w:val="000000"/>
          <w:sz w:val="32"/>
          <w:szCs w:val="32"/>
        </w:rPr>
        <w:t>月</w:t>
      </w:r>
    </w:p>
    <w:p w14:paraId="422379B7">
      <w:pPr>
        <w:pStyle w:val="12"/>
        <w:spacing w:before="120" w:beforeAutospacing="0" w:after="120" w:afterAutospacing="0" w:line="360" w:lineRule="auto"/>
        <w:ind w:firstLine="720"/>
        <w:rPr>
          <w:rFonts w:ascii="Arial" w:hAnsi="Arial" w:cs="Arial"/>
          <w:color w:val="000000"/>
        </w:rPr>
      </w:pPr>
      <w:r>
        <w:rPr>
          <w:rFonts w:ascii="Arial" w:hAnsi="Arial" w:cs="Arial"/>
          <w:color w:val="000000"/>
        </w:rPr>
        <w:t>                </w:t>
      </w:r>
      <w:bookmarkStart w:id="0" w:name="_Toc120614210"/>
      <w:bookmarkStart w:id="1" w:name="_Toc16938516"/>
      <w:bookmarkStart w:id="2" w:name="_Toc523127445"/>
      <w:bookmarkStart w:id="3" w:name="_Toc513029200"/>
      <w:bookmarkStart w:id="4" w:name="_Toc479757206"/>
      <w:bookmarkStart w:id="5" w:name="_Toc20823272"/>
    </w:p>
    <w:p w14:paraId="66012C55">
      <w:pPr>
        <w:pStyle w:val="12"/>
        <w:spacing w:before="120" w:beforeAutospacing="0" w:after="120" w:afterAutospacing="0" w:line="360" w:lineRule="auto"/>
        <w:ind w:firstLine="3534" w:firstLineChars="800"/>
      </w:pPr>
      <w:r>
        <w:rPr>
          <w:rFonts w:ascii="黑体" w:hAnsi="宋体" w:eastAsia="黑体" w:cs="黑体"/>
          <w:b/>
          <w:color w:val="000000"/>
          <w:sz w:val="44"/>
          <w:szCs w:val="44"/>
        </w:rPr>
        <w:t>目 录</w:t>
      </w:r>
      <w:bookmarkEnd w:id="0"/>
      <w:bookmarkEnd w:id="1"/>
      <w:bookmarkEnd w:id="2"/>
      <w:bookmarkEnd w:id="3"/>
      <w:bookmarkEnd w:id="4"/>
      <w:bookmarkEnd w:id="5"/>
    </w:p>
    <w:p w14:paraId="560EA453">
      <w:pPr>
        <w:pStyle w:val="12"/>
        <w:spacing w:beforeAutospacing="0" w:afterAutospacing="0" w:line="480" w:lineRule="auto"/>
        <w:ind w:firstLine="360" w:firstLineChars="100"/>
        <w:jc w:val="both"/>
      </w:pPr>
      <w:r>
        <w:rPr>
          <w:rFonts w:hint="eastAsia" w:ascii="黑体" w:hAnsi="宋体" w:eastAsia="黑体" w:cs="黑体"/>
          <w:color w:val="000000"/>
          <w:sz w:val="36"/>
          <w:szCs w:val="36"/>
        </w:rPr>
        <w:t>招标公告……………………………………3</w:t>
      </w:r>
    </w:p>
    <w:p w14:paraId="0AC2F021">
      <w:pPr>
        <w:pStyle w:val="12"/>
        <w:tabs>
          <w:tab w:val="left" w:pos="1441"/>
        </w:tabs>
        <w:spacing w:beforeAutospacing="0" w:afterAutospacing="0" w:line="480" w:lineRule="auto"/>
        <w:ind w:firstLine="360" w:firstLineChars="100"/>
        <w:jc w:val="both"/>
      </w:pPr>
      <w:r>
        <w:rPr>
          <w:rFonts w:hint="eastAsia" w:ascii="黑体" w:hAnsi="宋体" w:eastAsia="黑体" w:cs="黑体"/>
          <w:color w:val="000000"/>
          <w:sz w:val="36"/>
          <w:szCs w:val="36"/>
        </w:rPr>
        <w:t>投标人须知…………………………………</w:t>
      </w:r>
      <w:r>
        <w:rPr>
          <w:rFonts w:hint="eastAsia" w:ascii="黑体" w:hAnsi="宋体" w:eastAsia="黑体" w:cs="黑体"/>
          <w:color w:val="000000"/>
          <w:sz w:val="36"/>
          <w:szCs w:val="36"/>
          <w:lang w:val="en-US" w:eastAsia="zh-CN"/>
        </w:rPr>
        <w:t>9</w:t>
      </w:r>
      <w:r>
        <w:rPr>
          <w:rFonts w:hint="eastAsia" w:ascii="黑体" w:hAnsi="宋体" w:eastAsia="黑体" w:cs="黑体"/>
          <w:color w:val="000000"/>
          <w:sz w:val="36"/>
          <w:szCs w:val="36"/>
        </w:rPr>
        <w:t> </w:t>
      </w:r>
    </w:p>
    <w:p w14:paraId="7382CBA5">
      <w:pPr>
        <w:pStyle w:val="12"/>
        <w:tabs>
          <w:tab w:val="left" w:pos="1441"/>
        </w:tabs>
        <w:spacing w:beforeAutospacing="0" w:afterAutospacing="0" w:line="480" w:lineRule="auto"/>
        <w:ind w:firstLine="360" w:firstLineChars="100"/>
        <w:jc w:val="both"/>
        <w:rPr>
          <w:rFonts w:hint="eastAsia" w:eastAsia="黑体"/>
          <w:lang w:eastAsia="zh-CN"/>
        </w:rPr>
      </w:pPr>
      <w:r>
        <w:rPr>
          <w:rFonts w:hint="eastAsia" w:ascii="黑体" w:hAnsi="宋体" w:eastAsia="黑体" w:cs="黑体"/>
          <w:color w:val="000000"/>
          <w:sz w:val="36"/>
          <w:szCs w:val="36"/>
        </w:rPr>
        <w:t>合同条款……………………………………2</w:t>
      </w:r>
      <w:r>
        <w:rPr>
          <w:rFonts w:hint="eastAsia" w:ascii="黑体" w:hAnsi="宋体" w:eastAsia="黑体" w:cs="黑体"/>
          <w:color w:val="000000"/>
          <w:sz w:val="36"/>
          <w:szCs w:val="36"/>
          <w:lang w:val="en-US" w:eastAsia="zh-CN"/>
        </w:rPr>
        <w:t>4</w:t>
      </w:r>
    </w:p>
    <w:p w14:paraId="7BCB78D7">
      <w:pPr>
        <w:pStyle w:val="12"/>
        <w:tabs>
          <w:tab w:val="left" w:pos="1441"/>
        </w:tabs>
        <w:spacing w:beforeAutospacing="0" w:afterAutospacing="0" w:line="480" w:lineRule="auto"/>
        <w:ind w:firstLine="360" w:firstLineChars="100"/>
        <w:jc w:val="both"/>
      </w:pPr>
      <w:r>
        <w:rPr>
          <w:rFonts w:hint="eastAsia" w:ascii="黑体" w:hAnsi="宋体" w:eastAsia="黑体" w:cs="黑体"/>
          <w:color w:val="000000"/>
          <w:sz w:val="36"/>
          <w:szCs w:val="36"/>
        </w:rPr>
        <w:t>采购需求……………………………………</w:t>
      </w:r>
      <w:r>
        <w:rPr>
          <w:rFonts w:hint="eastAsia" w:ascii="黑体" w:hAnsi="宋体" w:eastAsia="黑体" w:cs="黑体"/>
          <w:color w:val="000000"/>
          <w:sz w:val="36"/>
          <w:szCs w:val="36"/>
          <w:lang w:val="en-US" w:eastAsia="zh-CN"/>
        </w:rPr>
        <w:t>3</w:t>
      </w:r>
      <w:r>
        <w:rPr>
          <w:rFonts w:hint="eastAsia" w:ascii="黑体" w:hAnsi="宋体" w:eastAsia="黑体" w:cs="黑体"/>
          <w:color w:val="000000"/>
          <w:sz w:val="36"/>
          <w:szCs w:val="36"/>
        </w:rPr>
        <w:t>1</w:t>
      </w:r>
    </w:p>
    <w:p w14:paraId="47E7D2B5">
      <w:pPr>
        <w:pStyle w:val="12"/>
        <w:tabs>
          <w:tab w:val="left" w:pos="1441"/>
        </w:tabs>
        <w:spacing w:beforeAutospacing="0" w:afterAutospacing="0" w:line="480" w:lineRule="auto"/>
        <w:ind w:firstLine="360" w:firstLineChars="100"/>
        <w:jc w:val="both"/>
        <w:rPr>
          <w:rFonts w:hint="default" w:eastAsia="黑体"/>
          <w:lang w:val="en-US" w:eastAsia="zh-CN"/>
        </w:rPr>
      </w:pPr>
      <w:r>
        <w:rPr>
          <w:rFonts w:hint="eastAsia" w:ascii="黑体" w:hAnsi="宋体" w:eastAsia="黑体" w:cs="黑体"/>
          <w:color w:val="000000"/>
          <w:sz w:val="36"/>
          <w:szCs w:val="36"/>
        </w:rPr>
        <w:t>评标方法与评标标准………………………</w:t>
      </w:r>
      <w:r>
        <w:rPr>
          <w:rFonts w:hint="eastAsia" w:ascii="黑体" w:hAnsi="宋体" w:eastAsia="黑体" w:cs="黑体"/>
          <w:color w:val="000000"/>
          <w:sz w:val="36"/>
          <w:szCs w:val="36"/>
          <w:lang w:val="en-US" w:eastAsia="zh-CN"/>
        </w:rPr>
        <w:t>71</w:t>
      </w:r>
      <w:bookmarkStart w:id="204" w:name="_GoBack"/>
      <w:bookmarkEnd w:id="204"/>
    </w:p>
    <w:p w14:paraId="238B344F">
      <w:pPr>
        <w:pStyle w:val="12"/>
        <w:tabs>
          <w:tab w:val="left" w:pos="1441"/>
        </w:tabs>
        <w:spacing w:beforeAutospacing="0" w:afterAutospacing="0" w:line="480" w:lineRule="auto"/>
        <w:ind w:firstLine="360" w:firstLineChars="100"/>
        <w:jc w:val="both"/>
        <w:rPr>
          <w:rFonts w:hint="default" w:eastAsia="黑体"/>
          <w:lang w:val="en-US" w:eastAsia="zh-CN"/>
        </w:rPr>
      </w:pPr>
      <w:r>
        <w:rPr>
          <w:rFonts w:hint="eastAsia" w:ascii="黑体" w:hAnsi="宋体" w:eastAsia="黑体" w:cs="黑体"/>
          <w:color w:val="000000"/>
          <w:sz w:val="36"/>
          <w:szCs w:val="36"/>
        </w:rPr>
        <w:t>投标文件格式………………………………</w:t>
      </w:r>
      <w:r>
        <w:rPr>
          <w:rFonts w:hint="eastAsia" w:ascii="黑体" w:hAnsi="宋体" w:eastAsia="黑体" w:cs="黑体"/>
          <w:color w:val="000000"/>
          <w:sz w:val="36"/>
          <w:szCs w:val="36"/>
          <w:lang w:val="en-US" w:eastAsia="zh-CN"/>
        </w:rPr>
        <w:t>76</w:t>
      </w:r>
    </w:p>
    <w:p w14:paraId="2E628A46">
      <w:pPr>
        <w:pStyle w:val="12"/>
        <w:spacing w:beforeAutospacing="0" w:afterAutospacing="0"/>
        <w:ind w:firstLine="720"/>
        <w:jc w:val="both"/>
      </w:pPr>
      <w:r>
        <w:t> </w:t>
      </w:r>
    </w:p>
    <w:p w14:paraId="155F7586">
      <w:pPr>
        <w:pStyle w:val="12"/>
        <w:spacing w:beforeAutospacing="0" w:afterAutospacing="0"/>
        <w:ind w:firstLine="720"/>
        <w:jc w:val="both"/>
      </w:pPr>
      <w:r>
        <w:t> </w:t>
      </w:r>
    </w:p>
    <w:p w14:paraId="0A2C6435">
      <w:pPr>
        <w:pStyle w:val="12"/>
        <w:spacing w:beforeAutospacing="0" w:afterAutospacing="0"/>
        <w:ind w:firstLine="720"/>
        <w:jc w:val="both"/>
      </w:pPr>
      <w:r>
        <w:t> </w:t>
      </w:r>
    </w:p>
    <w:p w14:paraId="640D0684">
      <w:pPr>
        <w:pStyle w:val="12"/>
        <w:spacing w:beforeAutospacing="0" w:afterAutospacing="0"/>
        <w:ind w:firstLine="720"/>
        <w:jc w:val="both"/>
      </w:pPr>
      <w:r>
        <w:t> </w:t>
      </w:r>
    </w:p>
    <w:p w14:paraId="62BFD7CF">
      <w:pPr>
        <w:pStyle w:val="12"/>
        <w:spacing w:beforeAutospacing="0" w:afterAutospacing="0"/>
        <w:ind w:firstLine="720"/>
        <w:jc w:val="both"/>
      </w:pPr>
      <w:r>
        <w:t> </w:t>
      </w:r>
    </w:p>
    <w:p w14:paraId="74C70294">
      <w:pPr>
        <w:pStyle w:val="12"/>
        <w:spacing w:beforeAutospacing="0" w:afterAutospacing="0"/>
        <w:ind w:firstLine="720"/>
        <w:jc w:val="both"/>
      </w:pPr>
      <w:r>
        <w:t> </w:t>
      </w:r>
    </w:p>
    <w:p w14:paraId="11BAD491">
      <w:pPr>
        <w:pStyle w:val="12"/>
        <w:spacing w:beforeAutospacing="0" w:afterAutospacing="0"/>
        <w:ind w:firstLine="720"/>
        <w:jc w:val="both"/>
      </w:pPr>
      <w:r>
        <w:t> </w:t>
      </w:r>
    </w:p>
    <w:p w14:paraId="47796843">
      <w:pPr>
        <w:pStyle w:val="12"/>
        <w:spacing w:beforeAutospacing="0" w:afterAutospacing="0"/>
        <w:ind w:firstLine="720"/>
        <w:jc w:val="both"/>
      </w:pPr>
      <w:r>
        <w:t> </w:t>
      </w:r>
    </w:p>
    <w:p w14:paraId="17A1A4EA">
      <w:pPr>
        <w:pStyle w:val="12"/>
        <w:spacing w:beforeAutospacing="0" w:afterAutospacing="0"/>
        <w:ind w:firstLine="720"/>
        <w:jc w:val="both"/>
      </w:pPr>
      <w:r>
        <w:t> </w:t>
      </w:r>
    </w:p>
    <w:p w14:paraId="2F405EEE">
      <w:pPr>
        <w:pStyle w:val="12"/>
        <w:spacing w:beforeAutospacing="0" w:afterAutospacing="0"/>
        <w:ind w:firstLine="720"/>
        <w:jc w:val="both"/>
      </w:pPr>
      <w:r>
        <w:t> </w:t>
      </w:r>
    </w:p>
    <w:p w14:paraId="53869399">
      <w:pPr>
        <w:pStyle w:val="12"/>
        <w:spacing w:beforeAutospacing="0" w:afterAutospacing="0"/>
        <w:ind w:firstLine="720"/>
        <w:jc w:val="both"/>
      </w:pPr>
      <w:r>
        <w:t> </w:t>
      </w:r>
    </w:p>
    <w:p w14:paraId="6CD924D4">
      <w:pPr>
        <w:pStyle w:val="12"/>
        <w:spacing w:beforeAutospacing="0" w:afterAutospacing="0"/>
        <w:ind w:firstLine="720"/>
        <w:jc w:val="both"/>
      </w:pPr>
      <w:r>
        <w:t> </w:t>
      </w:r>
    </w:p>
    <w:p w14:paraId="6166C775">
      <w:pPr>
        <w:pStyle w:val="12"/>
        <w:spacing w:beforeAutospacing="0" w:afterAutospacing="0"/>
        <w:ind w:firstLine="720"/>
        <w:jc w:val="both"/>
      </w:pPr>
      <w:r>
        <w:t> </w:t>
      </w:r>
    </w:p>
    <w:p w14:paraId="3EFEC9D1">
      <w:pPr>
        <w:pStyle w:val="12"/>
        <w:spacing w:beforeAutospacing="0" w:afterAutospacing="0"/>
        <w:ind w:firstLine="720"/>
        <w:jc w:val="both"/>
      </w:pPr>
      <w:r>
        <w:t> </w:t>
      </w:r>
    </w:p>
    <w:p w14:paraId="4F91297F">
      <w:pPr>
        <w:pStyle w:val="12"/>
        <w:spacing w:beforeAutospacing="0" w:afterAutospacing="0"/>
        <w:ind w:firstLine="720"/>
        <w:jc w:val="both"/>
      </w:pPr>
      <w:r>
        <w:t> </w:t>
      </w:r>
    </w:p>
    <w:p w14:paraId="0EF1CD6C">
      <w:pPr>
        <w:pStyle w:val="12"/>
        <w:spacing w:beforeAutospacing="0" w:afterAutospacing="0"/>
        <w:ind w:firstLine="720"/>
        <w:jc w:val="both"/>
      </w:pPr>
      <w:r>
        <w:t> </w:t>
      </w:r>
    </w:p>
    <w:p w14:paraId="6D626B5E">
      <w:pPr>
        <w:pStyle w:val="12"/>
        <w:spacing w:beforeAutospacing="0" w:afterAutospacing="0"/>
        <w:ind w:firstLine="720"/>
        <w:jc w:val="both"/>
      </w:pPr>
      <w:r>
        <w:t> </w:t>
      </w:r>
    </w:p>
    <w:p w14:paraId="73BDEBC2">
      <w:pPr>
        <w:pStyle w:val="12"/>
        <w:spacing w:beforeAutospacing="0" w:afterAutospacing="0"/>
        <w:ind w:firstLine="720"/>
        <w:jc w:val="both"/>
      </w:pPr>
      <w:r>
        <w:t> </w:t>
      </w:r>
    </w:p>
    <w:p w14:paraId="580A5FFF">
      <w:pPr>
        <w:pStyle w:val="12"/>
        <w:spacing w:beforeAutospacing="0" w:afterAutospacing="0"/>
        <w:ind w:firstLine="720"/>
        <w:jc w:val="both"/>
      </w:pPr>
      <w:r>
        <w:t> </w:t>
      </w:r>
    </w:p>
    <w:p w14:paraId="35FE3EED">
      <w:pPr>
        <w:pStyle w:val="12"/>
        <w:spacing w:beforeAutospacing="0" w:afterAutospacing="0"/>
        <w:ind w:firstLine="720"/>
        <w:jc w:val="both"/>
      </w:pPr>
    </w:p>
    <w:p w14:paraId="5C9A3A54">
      <w:pPr>
        <w:pStyle w:val="12"/>
        <w:spacing w:beforeAutospacing="0" w:afterAutospacing="0"/>
        <w:ind w:firstLine="720"/>
        <w:jc w:val="both"/>
      </w:pPr>
    </w:p>
    <w:p w14:paraId="7C235C9C">
      <w:pPr>
        <w:pStyle w:val="12"/>
        <w:spacing w:beforeAutospacing="0" w:afterAutospacing="0"/>
        <w:ind w:firstLine="720"/>
        <w:jc w:val="both"/>
      </w:pPr>
    </w:p>
    <w:p w14:paraId="3C539D0D">
      <w:pPr>
        <w:pStyle w:val="12"/>
        <w:spacing w:beforeAutospacing="0" w:afterAutospacing="0"/>
        <w:ind w:firstLine="720"/>
        <w:jc w:val="both"/>
      </w:pPr>
    </w:p>
    <w:p w14:paraId="53D473EC">
      <w:pPr>
        <w:pStyle w:val="12"/>
        <w:spacing w:beforeAutospacing="0" w:afterAutospacing="0"/>
        <w:ind w:firstLine="720"/>
        <w:jc w:val="both"/>
      </w:pPr>
    </w:p>
    <w:p w14:paraId="2111907B">
      <w:pPr>
        <w:pStyle w:val="12"/>
        <w:spacing w:beforeAutospacing="0" w:afterAutospacing="0"/>
        <w:ind w:firstLine="720"/>
        <w:jc w:val="both"/>
      </w:pPr>
      <w:r>
        <w:t> </w:t>
      </w:r>
    </w:p>
    <w:p w14:paraId="39E0862A">
      <w:pPr>
        <w:pStyle w:val="12"/>
        <w:spacing w:beforeAutospacing="0" w:afterAutospacing="0"/>
        <w:ind w:firstLine="720"/>
        <w:jc w:val="both"/>
      </w:pPr>
      <w:r>
        <w:t> </w:t>
      </w:r>
    </w:p>
    <w:p w14:paraId="7587DE09">
      <w:pPr>
        <w:pStyle w:val="12"/>
        <w:spacing w:beforeAutospacing="0" w:afterAutospacing="0"/>
        <w:ind w:firstLine="720"/>
        <w:jc w:val="both"/>
      </w:pPr>
      <w:r>
        <w:t> </w:t>
      </w:r>
    </w:p>
    <w:p w14:paraId="785DE4DF">
      <w:pPr>
        <w:pStyle w:val="12"/>
        <w:spacing w:beforeAutospacing="0" w:afterAutospacing="0"/>
        <w:ind w:firstLine="720"/>
        <w:jc w:val="both"/>
      </w:pPr>
      <w:r>
        <w:t> </w:t>
      </w:r>
    </w:p>
    <w:p w14:paraId="4522248A">
      <w:pPr>
        <w:pStyle w:val="12"/>
        <w:spacing w:beforeAutospacing="0" w:afterAutospacing="0"/>
        <w:ind w:firstLine="720"/>
        <w:jc w:val="both"/>
      </w:pPr>
      <w:r>
        <w:t> </w:t>
      </w:r>
    </w:p>
    <w:p w14:paraId="49E0A0C4">
      <w:pPr>
        <w:pStyle w:val="12"/>
        <w:spacing w:beforeAutospacing="0" w:afterAutospacing="0"/>
        <w:ind w:firstLine="2739" w:firstLineChars="856"/>
        <w:jc w:val="both"/>
        <w:rPr>
          <w:rFonts w:hint="eastAsia" w:ascii="宋体" w:hAnsi="宋体" w:eastAsia="宋体"/>
          <w:sz w:val="20"/>
        </w:rPr>
      </w:pPr>
      <w:bookmarkStart w:id="6" w:name="_Toc28359086"/>
      <w:r>
        <w:rPr>
          <w:rFonts w:hint="eastAsia" w:ascii="宋体" w:hAnsi="宋体" w:eastAsia="宋体" w:cs="黑体"/>
          <w:color w:val="000000"/>
          <w:sz w:val="32"/>
          <w:szCs w:val="44"/>
        </w:rPr>
        <w:t>第一章 招标公告</w:t>
      </w:r>
    </w:p>
    <w:p w14:paraId="498468DA">
      <w:pPr>
        <w:pStyle w:val="12"/>
        <w:pBdr>
          <w:top w:val="single" w:color="000000" w:sz="4" w:space="0"/>
          <w:left w:val="single" w:color="000000" w:sz="4" w:space="0"/>
          <w:bottom w:val="single" w:color="000000" w:sz="4" w:space="0"/>
          <w:right w:val="single" w:color="000000" w:sz="4" w:space="0"/>
        </w:pBdr>
        <w:spacing w:beforeAutospacing="0" w:afterAutospacing="0"/>
        <w:jc w:val="both"/>
        <w:rPr>
          <w:rFonts w:hint="eastAsia" w:ascii="宋体" w:hAnsi="宋体" w:eastAsia="宋体" w:cs="宋体"/>
        </w:rPr>
      </w:pPr>
      <w:r>
        <w:rPr>
          <w:rFonts w:hint="eastAsia" w:ascii="宋体" w:hAnsi="宋体" w:eastAsia="宋体" w:cs="宋体"/>
          <w:color w:val="000000"/>
        </w:rPr>
        <w:t>项目概况</w:t>
      </w:r>
    </w:p>
    <w:p w14:paraId="77B75161">
      <w:pPr>
        <w:pStyle w:val="12"/>
        <w:pBdr>
          <w:top w:val="single" w:color="000000" w:sz="4" w:space="0"/>
          <w:left w:val="single" w:color="000000" w:sz="4" w:space="0"/>
          <w:bottom w:val="single" w:color="000000" w:sz="4" w:space="0"/>
          <w:right w:val="single" w:color="000000" w:sz="4" w:space="0"/>
        </w:pBdr>
        <w:spacing w:beforeAutospacing="0" w:afterAutospacing="0"/>
        <w:ind w:firstLine="240" w:firstLineChars="100"/>
        <w:jc w:val="both"/>
        <w:rPr>
          <w:rFonts w:hint="eastAsia" w:ascii="宋体" w:hAnsi="宋体" w:eastAsia="宋体" w:cs="宋体"/>
        </w:rPr>
      </w:pPr>
      <w:r>
        <w:rPr>
          <w:rFonts w:hint="eastAsia" w:ascii="宋体" w:hAnsi="宋体" w:eastAsia="宋体" w:cs="宋体"/>
          <w:color w:val="000000"/>
          <w:u w:val="single"/>
          <w:lang w:eastAsia="zh-CN"/>
        </w:rPr>
        <w:t>响水县城市生命线安全工程建设项目</w:t>
      </w:r>
      <w:r>
        <w:rPr>
          <w:rFonts w:hint="eastAsia" w:ascii="宋体" w:hAnsi="宋体" w:eastAsia="宋体" w:cs="宋体"/>
          <w:color w:val="000000"/>
        </w:rPr>
        <w:t>招标项目的潜在投标人可在“苏采云”系统内免费下载（投标人必须在苏采云系统中获取采购文件，方能参与政府采购项目），并于</w:t>
      </w:r>
      <w:r>
        <w:rPr>
          <w:rFonts w:hint="eastAsia" w:ascii="宋体" w:hAnsi="宋体" w:eastAsia="宋体" w:cs="宋体"/>
          <w:color w:val="000000"/>
          <w:u w:val="single"/>
        </w:rPr>
        <w:t>2025年</w:t>
      </w:r>
      <w:r>
        <w:rPr>
          <w:rFonts w:hint="eastAsia" w:ascii="宋体" w:hAnsi="宋体" w:eastAsia="宋体" w:cs="宋体"/>
          <w:color w:val="000000"/>
          <w:u w:val="single"/>
          <w:lang w:val="en-US" w:eastAsia="zh-CN"/>
        </w:rPr>
        <w:t>12</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5</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9</w:t>
      </w:r>
      <w:r>
        <w:rPr>
          <w:rFonts w:hint="eastAsia" w:ascii="宋体" w:hAnsi="宋体" w:eastAsia="宋体" w:cs="宋体"/>
          <w:color w:val="000000"/>
          <w:u w:val="single"/>
        </w:rPr>
        <w:t>点</w:t>
      </w:r>
      <w:r>
        <w:rPr>
          <w:rFonts w:hint="eastAsia" w:ascii="宋体" w:hAnsi="宋体" w:eastAsia="宋体" w:cs="宋体"/>
          <w:color w:val="000000"/>
          <w:u w:val="single"/>
          <w:lang w:val="en-US" w:eastAsia="zh-CN"/>
        </w:rPr>
        <w:t>00</w:t>
      </w:r>
      <w:r>
        <w:rPr>
          <w:rFonts w:hint="eastAsia" w:ascii="宋体" w:hAnsi="宋体" w:eastAsia="宋体" w:cs="宋体"/>
          <w:color w:val="000000"/>
          <w:u w:val="single"/>
        </w:rPr>
        <w:t>分（</w:t>
      </w:r>
      <w:r>
        <w:rPr>
          <w:rFonts w:hint="eastAsia" w:ascii="宋体" w:hAnsi="宋体" w:eastAsia="宋体" w:cs="宋体"/>
          <w:color w:val="000000"/>
        </w:rPr>
        <w:t>北京时间）前递交投标文件。</w:t>
      </w:r>
    </w:p>
    <w:p w14:paraId="4EB9DC71">
      <w:pPr>
        <w:pStyle w:val="12"/>
        <w:keepNext/>
        <w:keepLines/>
        <w:spacing w:beforeAutospacing="0" w:afterAutospacing="0" w:line="360" w:lineRule="auto"/>
        <w:jc w:val="both"/>
        <w:rPr>
          <w:rFonts w:hint="eastAsia" w:ascii="宋体" w:hAnsi="宋体" w:eastAsia="宋体" w:cs="宋体"/>
        </w:rPr>
      </w:pPr>
      <w:bookmarkStart w:id="7" w:name="_Hlk24379207"/>
      <w:bookmarkStart w:id="8" w:name="_Toc35393621"/>
      <w:bookmarkStart w:id="9" w:name="_Toc28359079"/>
      <w:bookmarkStart w:id="10" w:name="_Toc35393790"/>
      <w:bookmarkStart w:id="11" w:name="_Toc28359002"/>
      <w:bookmarkStart w:id="12" w:name="_Toc38985263"/>
      <w:r>
        <w:rPr>
          <w:rFonts w:hint="eastAsia" w:ascii="宋体" w:hAnsi="宋体" w:eastAsia="宋体" w:cs="宋体"/>
          <w:b/>
          <w:color w:val="000000"/>
        </w:rPr>
        <w:t>一、项目基本情况</w:t>
      </w:r>
      <w:bookmarkEnd w:id="7"/>
      <w:bookmarkEnd w:id="8"/>
      <w:bookmarkEnd w:id="9"/>
      <w:bookmarkEnd w:id="10"/>
      <w:bookmarkEnd w:id="11"/>
      <w:bookmarkEnd w:id="12"/>
    </w:p>
    <w:p w14:paraId="4B4AAB99">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1.项目编号：</w:t>
      </w:r>
      <w:r>
        <w:rPr>
          <w:rFonts w:hint="eastAsia" w:ascii="宋体" w:hAnsi="宋体" w:eastAsia="宋体" w:cs="宋体"/>
          <w:color w:val="000000"/>
          <w:lang w:val="en-US" w:eastAsia="zh-CN"/>
        </w:rPr>
        <w:t>JSZC-320921-JHJS-G2025-0005</w:t>
      </w:r>
      <w:r>
        <w:rPr>
          <w:rFonts w:hint="eastAsia" w:ascii="宋体" w:hAnsi="宋体" w:eastAsia="宋体" w:cs="宋体"/>
          <w:color w:val="000000"/>
        </w:rPr>
        <w:t>；</w:t>
      </w:r>
    </w:p>
    <w:p w14:paraId="0AA5F08A">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2.项目名称：</w:t>
      </w:r>
      <w:r>
        <w:rPr>
          <w:rFonts w:hint="eastAsia" w:ascii="宋体" w:hAnsi="宋体" w:eastAsia="宋体" w:cs="宋体"/>
          <w:color w:val="000000"/>
          <w:lang w:eastAsia="zh-CN"/>
        </w:rPr>
        <w:t>响水县城市生命线安全工程建设项目</w:t>
      </w:r>
      <w:r>
        <w:rPr>
          <w:rFonts w:hint="eastAsia" w:ascii="宋体" w:hAnsi="宋体" w:eastAsia="宋体" w:cs="宋体"/>
          <w:color w:val="000000"/>
        </w:rPr>
        <w:t>；</w:t>
      </w:r>
    </w:p>
    <w:p w14:paraId="1B099D73">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3.采购方式：公开招标；</w:t>
      </w:r>
    </w:p>
    <w:p w14:paraId="5AEA0AE9">
      <w:pPr>
        <w:pStyle w:val="12"/>
        <w:spacing w:beforeAutospacing="0" w:afterAutospacing="0" w:line="360" w:lineRule="auto"/>
        <w:ind w:firstLine="240" w:firstLineChars="100"/>
        <w:jc w:val="both"/>
        <w:rPr>
          <w:rFonts w:hint="eastAsia" w:ascii="宋体" w:hAnsi="宋体" w:eastAsia="宋体" w:cs="宋体"/>
          <w:color w:val="000000"/>
          <w:highlight w:val="none"/>
        </w:rPr>
      </w:pPr>
      <w:r>
        <w:rPr>
          <w:rFonts w:hint="eastAsia" w:ascii="宋体" w:hAnsi="宋体" w:eastAsia="宋体" w:cs="宋体"/>
          <w:color w:val="000000"/>
        </w:rPr>
        <w:t>4.预算金额：</w:t>
      </w:r>
      <w:r>
        <w:rPr>
          <w:rFonts w:hint="eastAsia" w:ascii="宋体" w:hAnsi="宋体" w:eastAsia="宋体" w:cs="宋体"/>
          <w:color w:val="000000"/>
          <w:highlight w:val="none"/>
          <w:lang w:val="en-US" w:eastAsia="zh-CN"/>
        </w:rPr>
        <w:t>662.875万</w:t>
      </w:r>
      <w:r>
        <w:rPr>
          <w:rFonts w:hint="eastAsia" w:ascii="宋体" w:hAnsi="宋体" w:eastAsia="宋体" w:cs="宋体"/>
          <w:color w:val="000000"/>
          <w:highlight w:val="none"/>
        </w:rPr>
        <w:t>元；</w:t>
      </w:r>
    </w:p>
    <w:p w14:paraId="5FB16715">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highlight w:val="none"/>
        </w:rPr>
        <w:t>5.最高限价：</w:t>
      </w:r>
      <w:r>
        <w:rPr>
          <w:rFonts w:hint="eastAsia" w:ascii="宋体" w:hAnsi="宋体" w:eastAsia="宋体" w:cs="宋体"/>
          <w:color w:val="000000"/>
          <w:highlight w:val="none"/>
          <w:lang w:val="en-US" w:eastAsia="zh-CN"/>
        </w:rPr>
        <w:t>662.875万</w:t>
      </w:r>
      <w:r>
        <w:rPr>
          <w:rFonts w:hint="eastAsia" w:ascii="宋体" w:hAnsi="宋体" w:eastAsia="宋体" w:cs="宋体"/>
          <w:color w:val="000000"/>
          <w:highlight w:val="none"/>
        </w:rPr>
        <w:t>元</w:t>
      </w:r>
      <w:r>
        <w:rPr>
          <w:rFonts w:hint="eastAsia" w:ascii="宋体" w:hAnsi="宋体" w:eastAsia="宋体" w:cs="宋体"/>
          <w:color w:val="000000"/>
        </w:rPr>
        <w:t>，超过最高限价的报价为无效标；</w:t>
      </w:r>
    </w:p>
    <w:p w14:paraId="33CC73AF">
      <w:pPr>
        <w:pStyle w:val="12"/>
        <w:spacing w:beforeAutospacing="0" w:afterAutospacing="0" w:line="360" w:lineRule="auto"/>
        <w:ind w:firstLine="240" w:firstLineChars="100"/>
        <w:jc w:val="both"/>
        <w:rPr>
          <w:rFonts w:hint="eastAsia" w:ascii="宋体" w:hAnsi="宋体" w:eastAsia="宋体" w:cs="宋体"/>
        </w:rPr>
      </w:pPr>
      <w:r>
        <w:rPr>
          <w:rFonts w:hint="eastAsia" w:ascii="宋体" w:hAnsi="宋体" w:eastAsia="宋体" w:cs="宋体"/>
          <w:color w:val="000000"/>
        </w:rPr>
        <w:t>6.采购需求（简介）：</w:t>
      </w:r>
      <w:r>
        <w:rPr>
          <w:rFonts w:hint="eastAsia" w:ascii="宋体" w:hAnsi="宋体" w:eastAsia="宋体" w:cs="宋体"/>
          <w:color w:val="000000"/>
          <w:highlight w:val="none"/>
        </w:rPr>
        <w:t>响水县城市生命线安全工程建设项目以“响智汇”平台及云资源为依托汇聚行业监管数据、设施基础数据、其它部门相关数据，通过共性支撑平台提供数据共享交换、地图、视频等服务，面向燃气、排水、供水、桥梁、道路、第三方施工、地下管线交互各行业领域，提供全屏展示、智慧监测和综合监管功能。</w:t>
      </w:r>
      <w:r>
        <w:rPr>
          <w:rFonts w:hint="eastAsia" w:ascii="宋体" w:hAnsi="宋体" w:eastAsia="宋体" w:cs="宋体"/>
          <w:color w:val="000000"/>
        </w:rPr>
        <w:t>具体详见招标文件第四章；</w:t>
      </w:r>
    </w:p>
    <w:p w14:paraId="457EDF5C">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7.免费质保期限：</w:t>
      </w:r>
      <w:r>
        <w:rPr>
          <w:rFonts w:hint="eastAsia" w:ascii="宋体" w:hAnsi="宋体" w:eastAsia="宋体" w:cs="宋体"/>
          <w:color w:val="000000"/>
          <w:highlight w:val="none"/>
        </w:rPr>
        <w:t>软件3年质保期、硬件</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年质保期（自项目验收</w:t>
      </w:r>
      <w:r>
        <w:rPr>
          <w:rFonts w:hint="eastAsia" w:ascii="宋体" w:hAnsi="宋体" w:eastAsia="宋体" w:cs="宋体"/>
          <w:color w:val="000000"/>
          <w:highlight w:val="none"/>
          <w:lang w:val="en-US" w:eastAsia="zh-CN"/>
        </w:rPr>
        <w:t>合格后</w:t>
      </w:r>
      <w:r>
        <w:rPr>
          <w:rFonts w:hint="eastAsia" w:ascii="宋体" w:hAnsi="宋体" w:eastAsia="宋体" w:cs="宋体"/>
          <w:color w:val="000000"/>
          <w:highlight w:val="none"/>
        </w:rPr>
        <w:t>开始计算）</w:t>
      </w:r>
      <w:r>
        <w:rPr>
          <w:rFonts w:hint="eastAsia" w:ascii="宋体" w:hAnsi="宋体" w:eastAsia="宋体" w:cs="宋体"/>
          <w:color w:val="000000"/>
        </w:rPr>
        <w:t>；</w:t>
      </w:r>
    </w:p>
    <w:p w14:paraId="2F4B9DA5">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8.合同履行期限：合同签订后90日历天内完成本项目所有内容；</w:t>
      </w:r>
    </w:p>
    <w:p w14:paraId="02EB98E3">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9.本项目（是/否）接受联合体参与</w:t>
      </w:r>
      <w:r>
        <w:rPr>
          <w:rFonts w:hint="eastAsia" w:ascii="宋体" w:hAnsi="宋体" w:eastAsia="宋体" w:cs="宋体"/>
          <w:color w:val="000000"/>
          <w:lang w:val="en-US" w:eastAsia="zh-CN"/>
        </w:rPr>
        <w:t>投</w:t>
      </w:r>
      <w:r>
        <w:rPr>
          <w:rFonts w:hint="eastAsia" w:ascii="宋体" w:hAnsi="宋体" w:eastAsia="宋体" w:cs="宋体"/>
          <w:color w:val="000000"/>
        </w:rPr>
        <w:t>标：否</w:t>
      </w:r>
    </w:p>
    <w:p w14:paraId="2354FD0E">
      <w:pPr>
        <w:pStyle w:val="12"/>
        <w:keepNext/>
        <w:keepLines/>
        <w:spacing w:beforeAutospacing="0" w:afterAutospacing="0" w:line="360" w:lineRule="auto"/>
        <w:jc w:val="both"/>
        <w:rPr>
          <w:rFonts w:hint="eastAsia" w:ascii="宋体" w:hAnsi="宋体" w:eastAsia="宋体" w:cs="宋体"/>
        </w:rPr>
      </w:pPr>
      <w:bookmarkStart w:id="13" w:name="_Toc28359080"/>
      <w:bookmarkStart w:id="14" w:name="_Toc38985264"/>
      <w:bookmarkStart w:id="15" w:name="_Toc35393791"/>
      <w:bookmarkStart w:id="16" w:name="_Toc35393622"/>
      <w:bookmarkStart w:id="17" w:name="_Toc28359003"/>
      <w:r>
        <w:rPr>
          <w:rFonts w:hint="eastAsia" w:ascii="宋体" w:hAnsi="宋体" w:eastAsia="宋体" w:cs="宋体"/>
          <w:b/>
          <w:color w:val="000000"/>
        </w:rPr>
        <w:t>二、申请人的资格要求：</w:t>
      </w:r>
      <w:bookmarkEnd w:id="13"/>
      <w:bookmarkEnd w:id="14"/>
      <w:bookmarkEnd w:id="15"/>
      <w:bookmarkEnd w:id="16"/>
      <w:bookmarkEnd w:id="17"/>
    </w:p>
    <w:p w14:paraId="0E7CCB99">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1.满足《中华人民共和国政府采购法》第二十二条规定，并提供下列材料：</w:t>
      </w:r>
    </w:p>
    <w:p w14:paraId="649B57F7">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1.1 法人或者其他组织的营业执照等证明文件，自然人的身份证明(提供法人或者其他组织的营业执照等证明文件；供应商为自然人的，提供其身份证)；</w:t>
      </w:r>
    </w:p>
    <w:p w14:paraId="368A7F17">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1.2</w:t>
      </w:r>
      <w:bookmarkStart w:id="18" w:name="OLE_LINK24"/>
      <w:r>
        <w:rPr>
          <w:rFonts w:hint="eastAsia" w:ascii="宋体" w:hAnsi="宋体" w:eastAsia="宋体" w:cs="宋体"/>
          <w:color w:val="000000"/>
        </w:rPr>
        <w:t>上一年度的财务状况报告(成立不满一年的无须提供)；</w:t>
      </w:r>
    </w:p>
    <w:bookmarkEnd w:id="18"/>
    <w:p w14:paraId="7A3A5F75">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1.3</w:t>
      </w:r>
      <w:bookmarkStart w:id="19" w:name="OLE_LINK25"/>
      <w:r>
        <w:rPr>
          <w:rFonts w:hint="eastAsia" w:ascii="宋体" w:hAnsi="宋体" w:eastAsia="宋体" w:cs="宋体"/>
          <w:color w:val="000000"/>
        </w:rPr>
        <w:t>具备履行合同所必需的设备和专业技术能力的书面声明(</w:t>
      </w:r>
      <w:bookmarkStart w:id="20" w:name="OLE_LINK20"/>
      <w:r>
        <w:rPr>
          <w:rFonts w:hint="eastAsia" w:ascii="宋体" w:hAnsi="宋体" w:eastAsia="宋体" w:cs="宋体"/>
          <w:color w:val="000000"/>
        </w:rPr>
        <w:t>供应商根据履行采购项目合同需要，提供履行合同所必需的设备和专业技术能力的声明函或证明材料</w:t>
      </w:r>
      <w:bookmarkEnd w:id="20"/>
      <w:r>
        <w:rPr>
          <w:rFonts w:hint="eastAsia" w:ascii="宋体" w:hAnsi="宋体" w:eastAsia="宋体" w:cs="宋体"/>
          <w:color w:val="000000"/>
        </w:rPr>
        <w:t>)；</w:t>
      </w:r>
    </w:p>
    <w:bookmarkEnd w:id="19"/>
    <w:p w14:paraId="2C6CFDFF">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1.4</w:t>
      </w:r>
      <w:bookmarkStart w:id="21" w:name="OLE_LINK37"/>
      <w:r>
        <w:rPr>
          <w:rFonts w:hint="eastAsia" w:ascii="宋体" w:hAnsi="宋体" w:eastAsia="宋体" w:cs="宋体"/>
          <w:color w:val="000000"/>
        </w:rPr>
        <w:t>依法缴纳税收和社会保障资金的相关材料（</w:t>
      </w:r>
      <w:bookmarkStart w:id="22" w:name="OLE_LINK19"/>
      <w:r>
        <w:rPr>
          <w:rFonts w:hint="eastAsia" w:ascii="宋体" w:hAnsi="宋体" w:eastAsia="宋体" w:cs="宋体"/>
          <w:color w:val="000000"/>
        </w:rPr>
        <w:t>提供提交响应文件截止时间前一年内至少一个月依法缴纳税收及缴纳社会保障资金的证明材料。供应商依法享受缓缴、免缴税收、社会保障资金的提供证明材料。</w:t>
      </w:r>
      <w:bookmarkEnd w:id="22"/>
      <w:r>
        <w:rPr>
          <w:rFonts w:hint="eastAsia" w:ascii="宋体" w:hAnsi="宋体" w:eastAsia="宋体" w:cs="宋体"/>
          <w:color w:val="000000"/>
        </w:rPr>
        <w:t>）；</w:t>
      </w:r>
    </w:p>
    <w:bookmarkEnd w:id="21"/>
    <w:p w14:paraId="6C58E817">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29CCACFF">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1.6法律、行政法规规定的其他条件。</w:t>
      </w:r>
    </w:p>
    <w:p w14:paraId="2C15892E">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1.7</w:t>
      </w:r>
      <w:bookmarkStart w:id="23" w:name="OLE_LINK21"/>
      <w:r>
        <w:rPr>
          <w:rFonts w:hint="eastAsia" w:ascii="宋体" w:hAnsi="宋体" w:eastAsia="宋体" w:cs="宋体"/>
          <w:color w:val="000000"/>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3"/>
    </w:p>
    <w:p w14:paraId="513C7BAF">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1861B77A">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2.落实政府采购政策需满足的资格要求：</w:t>
      </w:r>
      <w:bookmarkStart w:id="24" w:name="OLE_LINK18"/>
      <w:r>
        <w:rPr>
          <w:rFonts w:hint="eastAsia" w:ascii="宋体" w:hAnsi="宋体" w:eastAsia="宋体" w:cs="宋体"/>
          <w:color w:val="000000"/>
        </w:rPr>
        <w:t>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采购标的的所属行业为软件和信息技术服务业，投标人需按照招标文件的要求提供相应的《中小企业声明函》。企业标准请参照《关于印发中小企业划型标准规定的通知》（工信部联企业[2011]300号）文件规定自行填写。</w:t>
      </w:r>
    </w:p>
    <w:bookmarkEnd w:id="24"/>
    <w:p w14:paraId="77C8810F">
      <w:pPr>
        <w:pStyle w:val="12"/>
        <w:spacing w:beforeAutospacing="0" w:afterAutospacing="0" w:line="360" w:lineRule="auto"/>
        <w:ind w:firstLine="240" w:firstLineChars="100"/>
        <w:jc w:val="both"/>
        <w:rPr>
          <w:rFonts w:hint="eastAsia" w:ascii="宋体" w:hAnsi="宋体" w:eastAsia="宋体" w:cs="宋体"/>
          <w:color w:val="333333"/>
        </w:rPr>
      </w:pPr>
      <w:r>
        <w:rPr>
          <w:rFonts w:hint="eastAsia" w:ascii="宋体" w:hAnsi="宋体" w:eastAsia="宋体" w:cs="宋体"/>
          <w:color w:val="000000"/>
        </w:rPr>
        <w:t>3.本项目的特定资格要求：</w:t>
      </w:r>
      <w:r>
        <w:rPr>
          <w:rFonts w:hint="eastAsia" w:ascii="宋体" w:hAnsi="宋体" w:eastAsia="宋体" w:cs="宋体"/>
          <w:color w:val="333333"/>
          <w:u w:val="single"/>
        </w:rPr>
        <w:t>无</w:t>
      </w:r>
      <w:r>
        <w:rPr>
          <w:rFonts w:hint="eastAsia" w:ascii="宋体" w:hAnsi="宋体" w:eastAsia="宋体" w:cs="宋体"/>
          <w:color w:val="333333"/>
        </w:rPr>
        <w:t>。</w:t>
      </w:r>
    </w:p>
    <w:p w14:paraId="620C1010">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三、获取招标文件</w:t>
      </w:r>
    </w:p>
    <w:p w14:paraId="03D11A25">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bookmarkStart w:id="25" w:name="_Toc28359082"/>
      <w:bookmarkStart w:id="26" w:name="_Toc35393793"/>
      <w:bookmarkStart w:id="27" w:name="_Toc28359005"/>
      <w:bookmarkStart w:id="28" w:name="_Toc35393624"/>
      <w:bookmarkStart w:id="29" w:name="_Toc38985266"/>
      <w:r>
        <w:rPr>
          <w:rFonts w:hint="eastAsia" w:ascii="宋体" w:hAnsi="宋体" w:eastAsia="宋体" w:cs="宋体"/>
          <w:color w:val="000000"/>
        </w:rPr>
        <w:t>1.时间：</w:t>
      </w:r>
      <w:bookmarkEnd w:id="25"/>
      <w:bookmarkEnd w:id="26"/>
      <w:bookmarkEnd w:id="27"/>
      <w:bookmarkEnd w:id="28"/>
      <w:bookmarkEnd w:id="29"/>
      <w:r>
        <w:rPr>
          <w:rFonts w:hint="eastAsia" w:ascii="宋体" w:hAnsi="宋体" w:eastAsia="宋体" w:cs="宋体"/>
          <w:color w:val="000000"/>
        </w:rPr>
        <w:t>自招标文件公告发布之日起5个工作日。</w:t>
      </w:r>
    </w:p>
    <w:p w14:paraId="07E4B93D">
      <w:pPr>
        <w:widowControl/>
        <w:spacing w:line="360" w:lineRule="auto"/>
        <w:ind w:firstLine="240" w:firstLineChars="1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2.地点：“苏采云”系统内免费下载（投标人必须在苏采云系统中获取采购文件，方能参与政府采购项目）；</w:t>
      </w:r>
    </w:p>
    <w:p w14:paraId="6CA30AAF">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3.方式：本项目采用网上注册登记方式。</w:t>
      </w:r>
    </w:p>
    <w:p w14:paraId="45DDDE40">
      <w:pPr>
        <w:widowControl/>
        <w:spacing w:line="360" w:lineRule="auto"/>
        <w:ind w:firstLine="240" w:firstLineChars="100"/>
        <w:jc w:val="left"/>
        <w:rPr>
          <w:rFonts w:hint="eastAsia" w:ascii="宋体" w:hAnsi="宋体" w:eastAsia="宋体" w:cs="宋体"/>
          <w:color w:val="000000"/>
          <w:kern w:val="0"/>
          <w:sz w:val="24"/>
        </w:rPr>
      </w:pPr>
      <w:r>
        <w:rPr>
          <w:rFonts w:hint="eastAsia" w:ascii="宋体" w:hAnsi="宋体" w:eastAsia="宋体" w:cs="宋体"/>
          <w:color w:val="000000"/>
          <w:kern w:val="0"/>
          <w:sz w:val="24"/>
        </w:rPr>
        <w:t>4.售价：0元</w:t>
      </w:r>
    </w:p>
    <w:p w14:paraId="6BA40EB2">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四、提交投标文件截止时间、开标时间和地点</w:t>
      </w:r>
    </w:p>
    <w:p w14:paraId="0FD4AD84">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1.时间：2025年</w:t>
      </w:r>
      <w:r>
        <w:rPr>
          <w:rFonts w:hint="eastAsia" w:ascii="宋体" w:hAnsi="宋体" w:eastAsia="宋体" w:cs="宋体"/>
          <w:color w:val="000000"/>
          <w:lang w:val="en-US" w:eastAsia="zh-CN"/>
        </w:rPr>
        <w:t>12</w:t>
      </w:r>
      <w:r>
        <w:rPr>
          <w:rFonts w:hint="eastAsia" w:ascii="宋体" w:hAnsi="宋体" w:eastAsia="宋体" w:cs="宋体"/>
          <w:color w:val="000000"/>
        </w:rPr>
        <w:t>月</w:t>
      </w:r>
      <w:r>
        <w:rPr>
          <w:rFonts w:hint="eastAsia" w:ascii="宋体" w:hAnsi="宋体" w:eastAsia="宋体" w:cs="宋体"/>
          <w:color w:val="000000"/>
          <w:lang w:val="en-US" w:eastAsia="zh-CN"/>
        </w:rPr>
        <w:t>5</w:t>
      </w:r>
      <w:r>
        <w:rPr>
          <w:rFonts w:hint="eastAsia" w:ascii="宋体" w:hAnsi="宋体" w:eastAsia="宋体" w:cs="宋体"/>
          <w:color w:val="000000"/>
        </w:rPr>
        <w:t>日</w:t>
      </w:r>
      <w:r>
        <w:rPr>
          <w:rFonts w:hint="eastAsia" w:ascii="宋体" w:hAnsi="宋体" w:eastAsia="宋体" w:cs="宋体"/>
          <w:color w:val="000000"/>
          <w:lang w:val="en-US" w:eastAsia="zh-CN"/>
        </w:rPr>
        <w:t>9</w:t>
      </w:r>
      <w:r>
        <w:rPr>
          <w:rFonts w:hint="eastAsia" w:ascii="宋体" w:hAnsi="宋体" w:eastAsia="宋体" w:cs="宋体"/>
          <w:color w:val="000000"/>
        </w:rPr>
        <w:t>时</w:t>
      </w:r>
      <w:r>
        <w:rPr>
          <w:rFonts w:hint="eastAsia" w:ascii="宋体" w:hAnsi="宋体" w:eastAsia="宋体" w:cs="宋体"/>
          <w:color w:val="000000"/>
          <w:lang w:val="en-US" w:eastAsia="zh-CN"/>
        </w:rPr>
        <w:t>00</w:t>
      </w:r>
      <w:r>
        <w:rPr>
          <w:rFonts w:hint="eastAsia" w:ascii="宋体" w:hAnsi="宋体" w:eastAsia="宋体" w:cs="宋体"/>
          <w:color w:val="000000"/>
        </w:rPr>
        <w:t>分（北京时间）。</w:t>
      </w:r>
    </w:p>
    <w:p w14:paraId="6D115553">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2.地点：苏采云“不见面”开标大厅。</w:t>
      </w:r>
    </w:p>
    <w:p w14:paraId="4D035015">
      <w:pPr>
        <w:pStyle w:val="12"/>
        <w:keepNext/>
        <w:keepLines/>
        <w:spacing w:beforeAutospacing="0" w:afterAutospacing="0" w:line="360" w:lineRule="auto"/>
        <w:jc w:val="both"/>
        <w:rPr>
          <w:rFonts w:hint="eastAsia" w:ascii="宋体" w:hAnsi="宋体" w:eastAsia="宋体" w:cs="宋体"/>
        </w:rPr>
      </w:pPr>
      <w:bookmarkStart w:id="30" w:name="_Toc35393794"/>
      <w:bookmarkStart w:id="31" w:name="_Toc28359007"/>
      <w:bookmarkStart w:id="32" w:name="_Toc28359084"/>
      <w:bookmarkStart w:id="33" w:name="_Toc35393625"/>
      <w:bookmarkStart w:id="34" w:name="_Toc38985267"/>
      <w:r>
        <w:rPr>
          <w:rFonts w:hint="eastAsia" w:ascii="宋体" w:hAnsi="宋体" w:eastAsia="宋体" w:cs="宋体"/>
          <w:b/>
          <w:color w:val="000000"/>
        </w:rPr>
        <w:t>五、公告期限</w:t>
      </w:r>
      <w:bookmarkEnd w:id="30"/>
      <w:bookmarkEnd w:id="31"/>
      <w:bookmarkEnd w:id="32"/>
      <w:bookmarkEnd w:id="33"/>
      <w:bookmarkEnd w:id="34"/>
    </w:p>
    <w:p w14:paraId="13240415">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bookmarkStart w:id="35" w:name="_Toc35393626"/>
      <w:bookmarkStart w:id="36" w:name="_Toc35393795"/>
      <w:bookmarkStart w:id="37" w:name="_Toc38985268"/>
      <w:r>
        <w:rPr>
          <w:rFonts w:hint="eastAsia" w:ascii="宋体" w:hAnsi="宋体" w:eastAsia="宋体" w:cs="宋体"/>
          <w:color w:val="000000"/>
        </w:rPr>
        <w:t>自本公告发布之日起5个工作日。</w:t>
      </w:r>
      <w:bookmarkEnd w:id="35"/>
      <w:bookmarkEnd w:id="36"/>
      <w:bookmarkEnd w:id="37"/>
    </w:p>
    <w:p w14:paraId="67BD53EC">
      <w:pPr>
        <w:pStyle w:val="12"/>
        <w:widowControl/>
        <w:shd w:val="clear" w:color="auto" w:fill="FFFFFF"/>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六、其他补充事宜</w:t>
      </w:r>
    </w:p>
    <w:p w14:paraId="65496AB6">
      <w:pPr>
        <w:widowControl/>
        <w:shd w:val="clear" w:color="auto" w:fill="FFFFFF"/>
        <w:spacing w:before="60" w:beforeLines="25" w:after="60" w:afterLines="25" w:line="360" w:lineRule="auto"/>
        <w:ind w:firstLine="240" w:firstLineChars="100"/>
        <w:rPr>
          <w:rFonts w:hint="eastAsia" w:ascii="宋体" w:hAnsi="宋体" w:cs="宋体"/>
          <w:sz w:val="24"/>
          <w:shd w:val="clear" w:color="auto" w:fill="FFFFFF"/>
        </w:rPr>
      </w:pPr>
      <w:bookmarkStart w:id="38" w:name="_Toc28359018"/>
      <w:r>
        <w:rPr>
          <w:rFonts w:ascii="宋体" w:hAnsi="宋体" w:cs="宋体"/>
          <w:sz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C8FAA1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sz w:val="24"/>
          <w:shd w:val="clear" w:color="auto" w:fill="FFFFFF"/>
        </w:rPr>
        <w:t>，</w:t>
      </w:r>
      <w:r>
        <w:rPr>
          <w:rFonts w:ascii="宋体" w:hAnsi="宋体" w:cs="宋体"/>
          <w:sz w:val="24"/>
          <w:shd w:val="clear" w:color="auto" w:fill="FFFFFF"/>
        </w:rPr>
        <w:t>《苏采云系统供应商操作手册》：在盐城市政府采购网点击【办事指南】-【供应商参与政府采购活动相关资料】。</w:t>
      </w:r>
    </w:p>
    <w:p w14:paraId="3E7E5794">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2.潜在供应商访问电子招标响应交易平台的网络地址和方法：</w:t>
      </w:r>
    </w:p>
    <w:p w14:paraId="0FF2AD53">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6BEFF37C">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2.2潜在投标人访问“苏采云”系统方法：江苏省政府采购网首页-“苏采云”链接。</w:t>
      </w:r>
    </w:p>
    <w:p w14:paraId="6F5CCDE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2.3采购文件（后缀名为“.kedt”）、供应商操作手册及政府采购客户端工具可通过“苏采云”系统相应链接进行下载。</w:t>
      </w:r>
    </w:p>
    <w:p w14:paraId="56554D9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2.4采购代理机构将数据电文形式的采购文件加载至“苏采云”系统，供潜在供应商下载或者查阅。</w:t>
      </w:r>
    </w:p>
    <w:p w14:paraId="218FBA16">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2.5请潜在投标单位提前安装相应的控件（详见《“苏采云”系统供应商操作手册》）并使用谷歌浏览器登录“苏采云”系统参与不见面开评标。</w:t>
      </w:r>
    </w:p>
    <w:p w14:paraId="21E291F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如潜在投标人未按上述要求操作，将自行承担所产生的风险。</w:t>
      </w:r>
    </w:p>
    <w:p w14:paraId="0C07995D">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3.有关本次招标的事项若存在变动或修改，敬请及时关注盐城市政府采购中心在“中国政府采购网”“江苏政府采购网”“盐城市政府采购网”发布的更正公告。</w:t>
      </w:r>
    </w:p>
    <w:p w14:paraId="1A934154">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4.本次招标不收取投标保证金，不收取质量保证金。</w:t>
      </w:r>
    </w:p>
    <w:p w14:paraId="1E3E045E">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C3A3D40">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6.电子投标文件一份（通过系统提交）；纸质投标文件正本一份，副本四份（评审结束后由中标候选人邮寄至（代理公司），未中标单位不需要提供）。</w:t>
      </w:r>
    </w:p>
    <w:p w14:paraId="714C9571">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7.本项目支持节能环保产品（财库</w:t>
      </w:r>
      <w:r>
        <w:rPr>
          <w:rFonts w:hint="eastAsia" w:ascii="宋体" w:hAnsi="宋体" w:cs="宋体"/>
          <w:sz w:val="24"/>
          <w:shd w:val="clear" w:color="auto" w:fill="FFFFFF"/>
        </w:rPr>
        <w:t>〔2019〕9号</w:t>
      </w:r>
      <w:r>
        <w:rPr>
          <w:rFonts w:ascii="宋体" w:hAnsi="宋体" w:cs="宋体"/>
          <w:sz w:val="24"/>
          <w:shd w:val="clear" w:color="auto" w:fill="FFFFFF"/>
        </w:rPr>
        <w:t>）、（财库</w:t>
      </w:r>
      <w:r>
        <w:rPr>
          <w:rFonts w:hint="eastAsia" w:ascii="宋体" w:hAnsi="宋体" w:cs="宋体"/>
          <w:sz w:val="24"/>
          <w:shd w:val="clear" w:color="auto" w:fill="FFFFFF"/>
        </w:rPr>
        <w:t>〔2019〕18号</w:t>
      </w:r>
      <w:r>
        <w:rPr>
          <w:rFonts w:ascii="宋体" w:hAnsi="宋体" w:cs="宋体"/>
          <w:sz w:val="24"/>
          <w:shd w:val="clear" w:color="auto" w:fill="FFFFFF"/>
        </w:rPr>
        <w:t>）、（财库</w:t>
      </w:r>
      <w:r>
        <w:rPr>
          <w:rFonts w:hint="eastAsia" w:ascii="宋体" w:hAnsi="宋体" w:cs="宋体"/>
          <w:sz w:val="24"/>
          <w:shd w:val="clear" w:color="auto" w:fill="FFFFFF"/>
        </w:rPr>
        <w:t>〔2019〕19号</w:t>
      </w:r>
      <w:r>
        <w:rPr>
          <w:rFonts w:ascii="宋体" w:hAnsi="宋体" w:cs="宋体"/>
          <w:sz w:val="24"/>
          <w:shd w:val="clear" w:color="auto" w:fill="FFFFFF"/>
        </w:rPr>
        <w:t>）；支持中小微企业（财库</w:t>
      </w:r>
      <w:r>
        <w:rPr>
          <w:rFonts w:hint="eastAsia" w:ascii="宋体" w:hAnsi="宋体" w:cs="宋体"/>
          <w:sz w:val="24"/>
          <w:shd w:val="clear" w:color="auto" w:fill="FFFFFF"/>
        </w:rPr>
        <w:t>〔2020〕46号</w:t>
      </w:r>
      <w:r>
        <w:rPr>
          <w:rFonts w:ascii="宋体" w:hAnsi="宋体" w:cs="宋体"/>
          <w:sz w:val="24"/>
          <w:shd w:val="clear" w:color="auto" w:fill="FFFFFF"/>
        </w:rPr>
        <w:t>）、（苏财购</w:t>
      </w:r>
      <w:r>
        <w:rPr>
          <w:rFonts w:hint="eastAsia" w:ascii="宋体" w:hAnsi="宋体" w:cs="宋体"/>
          <w:sz w:val="24"/>
          <w:shd w:val="clear" w:color="auto" w:fill="FFFFFF"/>
        </w:rPr>
        <w:t>〔2020〕52号</w:t>
      </w:r>
      <w:r>
        <w:rPr>
          <w:rFonts w:ascii="宋体" w:hAnsi="宋体" w:cs="宋体"/>
          <w:sz w:val="24"/>
          <w:shd w:val="clear" w:color="auto" w:fill="FFFFFF"/>
        </w:rPr>
        <w:t>）、（工信部联企业</w:t>
      </w:r>
      <w:r>
        <w:rPr>
          <w:rFonts w:hint="eastAsia" w:ascii="宋体" w:hAnsi="宋体" w:cs="宋体"/>
          <w:sz w:val="24"/>
          <w:shd w:val="clear" w:color="auto" w:fill="FFFFFF"/>
        </w:rPr>
        <w:t>〔2011〕300号</w:t>
      </w:r>
      <w:r>
        <w:rPr>
          <w:rFonts w:ascii="宋体" w:hAnsi="宋体" w:cs="宋体"/>
          <w:sz w:val="24"/>
          <w:shd w:val="clear" w:color="auto" w:fill="FFFFFF"/>
        </w:rPr>
        <w:t>）；支持监狱企业（财库</w:t>
      </w:r>
      <w:r>
        <w:rPr>
          <w:rFonts w:hint="eastAsia" w:ascii="宋体" w:hAnsi="宋体" w:cs="宋体"/>
          <w:sz w:val="24"/>
          <w:shd w:val="clear" w:color="auto" w:fill="FFFFFF"/>
        </w:rPr>
        <w:t>〔2014〕68号</w:t>
      </w:r>
      <w:r>
        <w:rPr>
          <w:rFonts w:ascii="宋体" w:hAnsi="宋体" w:cs="宋体"/>
          <w:sz w:val="24"/>
          <w:shd w:val="clear" w:color="auto" w:fill="FFFFFF"/>
        </w:rPr>
        <w:t>）；促进残疾人就业（财库</w:t>
      </w:r>
      <w:r>
        <w:rPr>
          <w:rFonts w:hint="eastAsia" w:ascii="宋体" w:hAnsi="宋体" w:cs="宋体"/>
          <w:sz w:val="24"/>
          <w:shd w:val="clear" w:color="auto" w:fill="FFFFFF"/>
        </w:rPr>
        <w:t>〔2017〕141号</w:t>
      </w:r>
      <w:r>
        <w:rPr>
          <w:rFonts w:ascii="宋体" w:hAnsi="宋体" w:cs="宋体"/>
          <w:sz w:val="24"/>
          <w:shd w:val="clear" w:color="auto" w:fill="FFFFFF"/>
        </w:rPr>
        <w:t>）、《商品包装政府采购需求标准（试行）》《快递包装政府采购需求标准（试行）〉》（财办库</w:t>
      </w:r>
      <w:r>
        <w:rPr>
          <w:rFonts w:hint="eastAsia" w:ascii="宋体" w:hAnsi="宋体" w:cs="宋体"/>
          <w:sz w:val="24"/>
          <w:shd w:val="clear" w:color="auto" w:fill="FFFFFF"/>
        </w:rPr>
        <w:t>〔2020〕123号</w:t>
      </w:r>
      <w:r>
        <w:rPr>
          <w:rFonts w:ascii="宋体" w:hAnsi="宋体" w:cs="宋体"/>
          <w:sz w:val="24"/>
          <w:shd w:val="clear" w:color="auto" w:fill="FFFFFF"/>
        </w:rPr>
        <w:t>）、《绿色数据中心政府采购需求标准（试行）》（财库</w:t>
      </w:r>
      <w:r>
        <w:rPr>
          <w:rFonts w:hint="eastAsia" w:ascii="宋体" w:hAnsi="宋体" w:cs="宋体"/>
          <w:sz w:val="24"/>
          <w:shd w:val="clear" w:color="auto" w:fill="FFFFFF"/>
        </w:rPr>
        <w:t>〔2023〕7号</w:t>
      </w:r>
      <w:r>
        <w:rPr>
          <w:rFonts w:ascii="宋体" w:hAnsi="宋体" w:cs="宋体"/>
          <w:sz w:val="24"/>
          <w:shd w:val="clear" w:color="auto" w:fill="FFFFFF"/>
        </w:rPr>
        <w:t>）、（《关于在全省政府采购领域推行电子履约保函（保险）的通知》（苏财购</w:t>
      </w:r>
      <w:r>
        <w:rPr>
          <w:rFonts w:hint="eastAsia" w:ascii="宋体" w:hAnsi="宋体" w:cs="宋体"/>
          <w:sz w:val="24"/>
          <w:shd w:val="clear" w:color="auto" w:fill="FFFFFF"/>
        </w:rPr>
        <w:t>〔2023〕</w:t>
      </w:r>
      <w:r>
        <w:rPr>
          <w:rFonts w:ascii="宋体" w:hAnsi="宋体" w:cs="宋体"/>
          <w:sz w:val="24"/>
          <w:shd w:val="clear" w:color="auto" w:fill="FFFFFF"/>
        </w:rPr>
        <w:t>150号））等政策。</w:t>
      </w:r>
    </w:p>
    <w:p w14:paraId="220DFE0C">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8.根据《关于在政府采购活动中应用第三方信用报告落实“信易购”应用场景的通知》（盐财购</w:t>
      </w:r>
      <w:r>
        <w:rPr>
          <w:rFonts w:hint="eastAsia" w:ascii="宋体" w:hAnsi="宋体" w:cs="宋体"/>
          <w:sz w:val="24"/>
          <w:shd w:val="clear" w:color="auto" w:fill="FFFFFF"/>
        </w:rPr>
        <w:t>〔2021〕19号</w:t>
      </w:r>
      <w:r>
        <w:rPr>
          <w:rFonts w:ascii="宋体" w:hAnsi="宋体" w:cs="宋体"/>
          <w:sz w:val="24"/>
          <w:shd w:val="clear" w:color="auto" w:fill="FFFFFF"/>
        </w:rPr>
        <w:t>），第三方信用服务机构依据标准规范评定为AA级及以上的政府采购供应商，可免费获取采购文件，需提供信用管理部门备案的第三方信用报告，且信用报告通过“信用盐城网”可查实。</w:t>
      </w:r>
    </w:p>
    <w:p w14:paraId="0DD7DEB7">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9.采购人应在采购文件中明确评审委员会启动异常低价投标（响应）审查的情形和具体要求，包括：</w:t>
      </w:r>
    </w:p>
    <w:p w14:paraId="2D87C97B">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（一）评审过程中出现下列情形之一的，评审委员会应当启动异常低价投标（响应）审查程序：</w:t>
      </w:r>
    </w:p>
    <w:p w14:paraId="4D493399">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1．投标（响应）报价低于采购项目预算50%的，即投标（响应）报价＜采购项目预算×50% ；</w:t>
      </w:r>
    </w:p>
    <w:p w14:paraId="0C4D4C1A">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2．投标（响应）报价低于采购项目最高限价45%的，即投标（响应）报价＜采购项目最高限价×45% ；</w:t>
      </w:r>
    </w:p>
    <w:p w14:paraId="0C6D3AEB">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3．评审委员会认定的供应商报价过低、有可能影响产品质量或者不能诚信履约的其他情形。</w:t>
      </w:r>
    </w:p>
    <w:p w14:paraId="557A090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BA6D6C">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10</w:t>
      </w:r>
      <w:r>
        <w:rPr>
          <w:rFonts w:ascii="宋体" w:hAnsi="宋体" w:cs="宋体"/>
          <w:sz w:val="24"/>
          <w:shd w:val="clear" w:color="auto" w:fill="FFFFFF"/>
        </w:rPr>
        <w:t>.各投标人在投标截止时间前应当每天都上网查询，以便获取更新的澄清、修改、补充内容。凡涉及该项目的补充说明和修改，均以江苏政府采购网上的更正或补充通知为准。</w:t>
      </w:r>
    </w:p>
    <w:p w14:paraId="1C04B46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11</w:t>
      </w:r>
      <w:r>
        <w:rPr>
          <w:rFonts w:ascii="宋体" w:hAnsi="宋体" w:cs="宋体"/>
          <w:sz w:val="24"/>
          <w:shd w:val="clear" w:color="auto" w:fill="FFFFFF"/>
        </w:rPr>
        <w:t>.因供应商的系统环境、操作等原因导致报名、开评标过程中出现问题由供应商自行承担负责。</w:t>
      </w:r>
    </w:p>
    <w:p w14:paraId="7B8AC4E3">
      <w:pPr>
        <w:pStyle w:val="12"/>
        <w:widowControl/>
        <w:shd w:val="clear" w:color="auto" w:fill="FFFFFF"/>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七、对本次招标提出询问，请按以下方式联系。</w:t>
      </w:r>
      <w:bookmarkEnd w:id="38"/>
    </w:p>
    <w:p w14:paraId="15B02C02">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1.采购人信息</w:t>
      </w:r>
    </w:p>
    <w:p w14:paraId="2294FFCD">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lang w:eastAsia="zh-CN"/>
        </w:rPr>
      </w:pPr>
      <w:r>
        <w:rPr>
          <w:rFonts w:hint="eastAsia" w:ascii="宋体" w:hAnsi="宋体" w:eastAsia="宋体" w:cs="宋体"/>
          <w:color w:val="000000"/>
        </w:rPr>
        <w:t>名称：</w:t>
      </w:r>
      <w:r>
        <w:rPr>
          <w:rFonts w:hint="eastAsia" w:ascii="宋体" w:hAnsi="宋体" w:eastAsia="宋体" w:cs="宋体"/>
          <w:color w:val="000000"/>
          <w:lang w:eastAsia="zh-CN"/>
        </w:rPr>
        <w:t>响水县住房和城乡建设局</w:t>
      </w:r>
    </w:p>
    <w:p w14:paraId="4926225B">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地址：江苏省盐城市响水县城双园路40号</w:t>
      </w:r>
    </w:p>
    <w:p w14:paraId="5700D074">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联系人：</w:t>
      </w:r>
      <w:r>
        <w:rPr>
          <w:rFonts w:hint="eastAsia" w:ascii="宋体" w:hAnsi="宋体" w:eastAsia="宋体" w:cs="宋体"/>
          <w:color w:val="000000"/>
          <w:lang w:val="en-US" w:eastAsia="zh-CN"/>
        </w:rPr>
        <w:t>朱先生</w:t>
      </w:r>
      <w:r>
        <w:rPr>
          <w:rFonts w:hint="eastAsia" w:ascii="宋体" w:hAnsi="宋体" w:eastAsia="宋体" w:cs="宋体"/>
          <w:color w:val="000000"/>
        </w:rPr>
        <w:t xml:space="preserve">              </w:t>
      </w:r>
    </w:p>
    <w:p w14:paraId="5549D259">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 xml:space="preserve">联系方式：051569816202         </w:t>
      </w:r>
    </w:p>
    <w:p w14:paraId="0C1782DE">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2.采购代理机构信息</w:t>
      </w:r>
    </w:p>
    <w:p w14:paraId="7D042CA7">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lang w:eastAsia="zh-CN"/>
        </w:rPr>
      </w:pPr>
      <w:r>
        <w:rPr>
          <w:rFonts w:hint="eastAsia" w:ascii="宋体" w:hAnsi="宋体" w:eastAsia="宋体" w:cs="宋体"/>
          <w:color w:val="000000"/>
        </w:rPr>
        <w:t>名称：</w:t>
      </w:r>
      <w:r>
        <w:rPr>
          <w:rFonts w:hint="eastAsia" w:ascii="宋体" w:hAnsi="宋体" w:eastAsia="宋体" w:cs="宋体"/>
          <w:color w:val="000000"/>
          <w:lang w:eastAsia="zh-CN"/>
        </w:rPr>
        <w:t>江苏佳弘项目管理有限公司</w:t>
      </w:r>
    </w:p>
    <w:p w14:paraId="2431F0BD">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地址：盐城市响水县县城204国道东侧</w:t>
      </w:r>
    </w:p>
    <w:p w14:paraId="2AED560F">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 xml:space="preserve">联系人：贺女士                     </w:t>
      </w:r>
    </w:p>
    <w:p w14:paraId="6E0B374B">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联系方式：</w:t>
      </w:r>
      <w:bookmarkStart w:id="39" w:name="_Toc28359087"/>
      <w:bookmarkStart w:id="40" w:name="_Toc28359010"/>
      <w:r>
        <w:rPr>
          <w:rFonts w:hint="eastAsia" w:ascii="宋体" w:hAnsi="宋体" w:eastAsia="宋体" w:cs="宋体"/>
          <w:color w:val="000000"/>
        </w:rPr>
        <w:t>18051702287       </w:t>
      </w:r>
      <w:bookmarkEnd w:id="39"/>
      <w:bookmarkEnd w:id="40"/>
    </w:p>
    <w:p w14:paraId="3F551AC7">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bookmarkStart w:id="41" w:name="_Toc28359021"/>
      <w:r>
        <w:rPr>
          <w:rFonts w:hint="eastAsia" w:ascii="宋体" w:hAnsi="宋体" w:eastAsia="宋体" w:cs="宋体"/>
          <w:color w:val="000000"/>
        </w:rPr>
        <w:t>3.</w:t>
      </w:r>
      <w:bookmarkEnd w:id="41"/>
      <w:r>
        <w:rPr>
          <w:rFonts w:hint="eastAsia" w:ascii="宋体" w:hAnsi="宋体" w:eastAsia="宋体" w:cs="宋体"/>
          <w:color w:val="000000"/>
        </w:rPr>
        <w:t>项目联系方式</w:t>
      </w:r>
    </w:p>
    <w:p w14:paraId="3EF118BD">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项目联系人：朱</w:t>
      </w:r>
      <w:r>
        <w:rPr>
          <w:rFonts w:hint="eastAsia" w:ascii="宋体" w:hAnsi="宋体" w:eastAsia="宋体" w:cs="宋体"/>
          <w:color w:val="000000"/>
          <w:lang w:val="en-US" w:eastAsia="zh-CN"/>
        </w:rPr>
        <w:t>先生</w:t>
      </w:r>
      <w:r>
        <w:rPr>
          <w:rFonts w:hint="eastAsia" w:ascii="宋体" w:hAnsi="宋体" w:eastAsia="宋体" w:cs="宋体"/>
          <w:color w:val="000000"/>
        </w:rPr>
        <w:t>（采购人）、贺女士（代理机构）</w:t>
      </w:r>
    </w:p>
    <w:p w14:paraId="424ED956">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333333"/>
          <w:shd w:val="clear" w:color="auto" w:fill="FFFFFF"/>
        </w:rPr>
      </w:pPr>
      <w:r>
        <w:rPr>
          <w:rFonts w:hint="eastAsia" w:ascii="宋体" w:hAnsi="宋体" w:eastAsia="宋体" w:cs="宋体"/>
          <w:color w:val="000000"/>
        </w:rPr>
        <w:t>电话：051569816202、18051702287　　　</w:t>
      </w:r>
      <w:r>
        <w:rPr>
          <w:rFonts w:hint="eastAsia" w:ascii="宋体" w:hAnsi="宋体" w:cs="仿宋"/>
          <w:color w:val="000000"/>
        </w:rPr>
        <w:t>　　　　　　</w:t>
      </w:r>
      <w:r>
        <w:rPr>
          <w:rFonts w:hint="eastAsia" w:ascii="宋体" w:hAnsi="宋体" w:eastAsia="宋体" w:cs="宋体"/>
          <w:color w:val="333333"/>
          <w:shd w:val="clear" w:color="auto" w:fill="FFFFFF"/>
        </w:rPr>
        <w:t>　　</w:t>
      </w:r>
    </w:p>
    <w:p w14:paraId="65F48770">
      <w:pPr>
        <w:ind w:firstLine="720"/>
        <w:rPr>
          <w:rFonts w:hint="eastAsia" w:ascii="宋体" w:hAnsi="宋体" w:eastAsia="宋体" w:cs="宋体"/>
          <w:sz w:val="24"/>
        </w:rPr>
      </w:pPr>
      <w:r>
        <w:rPr>
          <w:rFonts w:hint="eastAsia" w:ascii="宋体" w:hAnsi="宋体" w:eastAsia="宋体" w:cs="宋体"/>
          <w:sz w:val="24"/>
        </w:rPr>
        <w:t> </w:t>
      </w:r>
    </w:p>
    <w:p w14:paraId="70FCD3AA">
      <w:pPr>
        <w:ind w:firstLine="720"/>
        <w:rPr>
          <w:rFonts w:hint="eastAsia" w:ascii="宋体" w:hAnsi="宋体" w:eastAsia="宋体" w:cs="宋体"/>
          <w:b/>
          <w:color w:val="000000"/>
          <w:sz w:val="24"/>
        </w:rPr>
      </w:pPr>
      <w:r>
        <w:rPr>
          <w:rFonts w:hint="eastAsia" w:ascii="宋体" w:hAnsi="宋体" w:eastAsia="宋体" w:cs="宋体"/>
          <w:color w:val="000000"/>
          <w:sz w:val="24"/>
        </w:rPr>
        <w:br w:type="page"/>
      </w:r>
      <w:bookmarkStart w:id="42" w:name="_Toc120614211"/>
    </w:p>
    <w:p w14:paraId="2E5103E4">
      <w:pPr>
        <w:pStyle w:val="12"/>
        <w:keepNext/>
        <w:keepLines/>
        <w:spacing w:beforeAutospacing="0" w:afterAutospacing="0" w:line="360" w:lineRule="auto"/>
        <w:ind w:firstLine="2720" w:firstLineChars="850"/>
        <w:jc w:val="both"/>
        <w:rPr>
          <w:rFonts w:hint="eastAsia" w:ascii="宋体" w:hAnsi="宋体" w:eastAsia="宋体" w:cs="黑体"/>
          <w:color w:val="000000"/>
          <w:sz w:val="32"/>
          <w:szCs w:val="44"/>
        </w:rPr>
      </w:pPr>
      <w:r>
        <w:rPr>
          <w:rFonts w:hint="eastAsia" w:ascii="宋体" w:hAnsi="宋体" w:eastAsia="宋体" w:cs="黑体"/>
          <w:color w:val="000000"/>
          <w:sz w:val="32"/>
          <w:szCs w:val="44"/>
        </w:rPr>
        <w:t xml:space="preserve">第二章  </w:t>
      </w:r>
      <w:bookmarkEnd w:id="42"/>
      <w:bookmarkStart w:id="43" w:name="_Toc120614213"/>
      <w:bookmarkStart w:id="44" w:name="_Toc20823274"/>
      <w:bookmarkStart w:id="45" w:name="_Toc16938518"/>
      <w:bookmarkStart w:id="46" w:name="_Toc513029202"/>
      <w:r>
        <w:rPr>
          <w:rFonts w:hint="eastAsia" w:ascii="宋体" w:hAnsi="宋体" w:eastAsia="宋体" w:cs="黑体"/>
          <w:color w:val="000000"/>
          <w:sz w:val="32"/>
          <w:szCs w:val="44"/>
        </w:rPr>
        <w:t>投标人须知</w:t>
      </w:r>
      <w:bookmarkEnd w:id="43"/>
      <w:bookmarkEnd w:id="44"/>
      <w:bookmarkEnd w:id="45"/>
      <w:bookmarkEnd w:id="46"/>
    </w:p>
    <w:p w14:paraId="750F014A">
      <w:pPr>
        <w:pStyle w:val="12"/>
        <w:keepNext/>
        <w:keepLines/>
        <w:spacing w:beforeAutospacing="0" w:afterAutospacing="0" w:line="360" w:lineRule="auto"/>
        <w:jc w:val="both"/>
        <w:rPr>
          <w:rFonts w:hint="eastAsia" w:ascii="宋体" w:hAnsi="宋体" w:eastAsia="宋体" w:cs="宋体"/>
        </w:rPr>
      </w:pPr>
      <w:bookmarkStart w:id="47" w:name="_Toc20823275"/>
      <w:bookmarkStart w:id="48" w:name="_Toc513029203"/>
      <w:bookmarkStart w:id="49" w:name="_Toc16938519"/>
      <w:bookmarkStart w:id="50" w:name="_Toc120614214"/>
      <w:r>
        <w:rPr>
          <w:rFonts w:hint="eastAsia" w:ascii="宋体" w:hAnsi="宋体" w:eastAsia="宋体" w:cs="宋体"/>
          <w:b/>
          <w:color w:val="000000"/>
        </w:rPr>
        <w:t>一、总则</w:t>
      </w:r>
      <w:bookmarkEnd w:id="47"/>
      <w:bookmarkEnd w:id="48"/>
      <w:bookmarkEnd w:id="49"/>
      <w:bookmarkEnd w:id="50"/>
    </w:p>
    <w:p w14:paraId="5BB16E50">
      <w:pPr>
        <w:pStyle w:val="12"/>
        <w:keepNext/>
        <w:keepLines/>
        <w:spacing w:beforeAutospacing="0" w:afterAutospacing="0" w:line="360" w:lineRule="auto"/>
        <w:jc w:val="both"/>
        <w:rPr>
          <w:rFonts w:hint="eastAsia" w:ascii="宋体" w:hAnsi="宋体" w:eastAsia="宋体" w:cs="宋体"/>
        </w:rPr>
      </w:pPr>
      <w:bookmarkStart w:id="51" w:name="_Toc20823276"/>
      <w:bookmarkStart w:id="52" w:name="_Toc513029204"/>
      <w:bookmarkStart w:id="53" w:name="_Toc458694821"/>
      <w:bookmarkStart w:id="54" w:name="_Toc16938520"/>
      <w:bookmarkStart w:id="55" w:name="_Hlt16619475"/>
      <w:r>
        <w:rPr>
          <w:rFonts w:hint="eastAsia" w:ascii="宋体" w:hAnsi="宋体" w:eastAsia="宋体" w:cs="宋体"/>
          <w:color w:val="000000"/>
        </w:rPr>
        <w:t>1</w:t>
      </w:r>
      <w:bookmarkEnd w:id="51"/>
      <w:r>
        <w:rPr>
          <w:rFonts w:hint="eastAsia" w:ascii="宋体" w:hAnsi="宋体" w:eastAsia="宋体" w:cs="宋体"/>
          <w:color w:val="000000"/>
        </w:rPr>
        <w:t>、招标方式</w:t>
      </w:r>
      <w:bookmarkEnd w:id="52"/>
      <w:bookmarkEnd w:id="53"/>
      <w:bookmarkEnd w:id="54"/>
    </w:p>
    <w:p w14:paraId="40E1EBC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1.1 本次招标采取公开招标方式，本招标文件仅适用于招标公告中所述项目。</w:t>
      </w:r>
    </w:p>
    <w:p w14:paraId="361ED64F">
      <w:pPr>
        <w:pStyle w:val="12"/>
        <w:keepNext/>
        <w:keepLines/>
        <w:spacing w:beforeAutospacing="0" w:afterAutospacing="0" w:line="360" w:lineRule="auto"/>
        <w:jc w:val="both"/>
        <w:rPr>
          <w:rFonts w:hint="eastAsia" w:ascii="宋体" w:hAnsi="宋体" w:eastAsia="宋体" w:cs="宋体"/>
        </w:rPr>
      </w:pPr>
      <w:bookmarkStart w:id="56" w:name="_Toc16938521"/>
      <w:bookmarkStart w:id="57" w:name="_Toc513029205"/>
      <w:bookmarkStart w:id="58" w:name="_Toc20823277"/>
      <w:r>
        <w:rPr>
          <w:rFonts w:hint="eastAsia" w:ascii="宋体" w:hAnsi="宋体" w:eastAsia="宋体" w:cs="宋体"/>
          <w:color w:val="000000"/>
        </w:rPr>
        <w:t>2、合格的投标人</w:t>
      </w:r>
      <w:bookmarkEnd w:id="56"/>
      <w:bookmarkEnd w:id="57"/>
      <w:bookmarkEnd w:id="58"/>
    </w:p>
    <w:p w14:paraId="5810643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2.1满足招标公告中供应商的资格要求的规定。</w:t>
      </w:r>
    </w:p>
    <w:p w14:paraId="07E0C7A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2.2 满足本文件实质性要求和条件的规定。</w:t>
      </w:r>
    </w:p>
    <w:p w14:paraId="55582450">
      <w:pPr>
        <w:pStyle w:val="12"/>
        <w:keepNext/>
        <w:keepLines/>
        <w:spacing w:beforeAutospacing="0" w:afterAutospacing="0" w:line="360" w:lineRule="auto"/>
        <w:jc w:val="both"/>
        <w:rPr>
          <w:rFonts w:hint="eastAsia" w:ascii="宋体" w:hAnsi="宋体" w:eastAsia="宋体" w:cs="宋体"/>
        </w:rPr>
      </w:pPr>
      <w:bookmarkStart w:id="59" w:name="_Toc16938522"/>
      <w:bookmarkStart w:id="60" w:name="_Toc513029206"/>
      <w:bookmarkStart w:id="61" w:name="_Toc20823278"/>
      <w:r>
        <w:rPr>
          <w:rFonts w:hint="eastAsia" w:ascii="宋体" w:hAnsi="宋体" w:eastAsia="宋体" w:cs="宋体"/>
          <w:color w:val="000000"/>
        </w:rPr>
        <w:t>3、适用法律</w:t>
      </w:r>
      <w:bookmarkEnd w:id="59"/>
      <w:bookmarkEnd w:id="60"/>
      <w:bookmarkEnd w:id="61"/>
    </w:p>
    <w:p w14:paraId="3175F85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3.1 本次招标及由此产生的合同受中华人民共和国有关的法律法规制约和保护。</w:t>
      </w:r>
    </w:p>
    <w:p w14:paraId="15C3FA72">
      <w:pPr>
        <w:pStyle w:val="12"/>
        <w:keepNext/>
        <w:keepLines/>
        <w:spacing w:beforeAutospacing="0" w:afterAutospacing="0" w:line="360" w:lineRule="auto"/>
        <w:jc w:val="both"/>
        <w:rPr>
          <w:rFonts w:hint="eastAsia" w:ascii="宋体" w:hAnsi="宋体" w:eastAsia="宋体" w:cs="宋体"/>
        </w:rPr>
      </w:pPr>
      <w:bookmarkStart w:id="62" w:name="_Toc20823279"/>
      <w:bookmarkStart w:id="63" w:name="_Toc16938523"/>
      <w:bookmarkStart w:id="64" w:name="_Toc462564067"/>
      <w:bookmarkStart w:id="65" w:name="_Toc513029207"/>
      <w:r>
        <w:rPr>
          <w:rFonts w:hint="eastAsia" w:ascii="宋体" w:hAnsi="宋体" w:eastAsia="宋体" w:cs="宋体"/>
          <w:color w:val="000000"/>
        </w:rPr>
        <w:t>4、投标费用</w:t>
      </w:r>
      <w:bookmarkEnd w:id="62"/>
      <w:bookmarkEnd w:id="63"/>
      <w:bookmarkEnd w:id="64"/>
      <w:bookmarkEnd w:id="65"/>
    </w:p>
    <w:p w14:paraId="1A6B91A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4.1 投标人应自行承担所有与参加投标有关的费用，无论投标过程中的做法和结果如何，</w:t>
      </w:r>
      <w:r>
        <w:rPr>
          <w:rFonts w:hint="eastAsia" w:ascii="宋体" w:hAnsi="宋体" w:eastAsia="宋体" w:cs="宋体"/>
          <w:color w:val="000000"/>
          <w:lang w:eastAsia="zh-CN"/>
        </w:rPr>
        <w:t>响水县住房和城乡建设局</w:t>
      </w:r>
      <w:r>
        <w:rPr>
          <w:rFonts w:hint="eastAsia" w:ascii="宋体" w:hAnsi="宋体" w:eastAsia="宋体" w:cs="宋体"/>
          <w:color w:val="000000"/>
        </w:rPr>
        <w:t>（以下简称采购人）在任何情况下均无义务和责任承担这些费用。</w:t>
      </w:r>
    </w:p>
    <w:p w14:paraId="2BC05E6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4.2本次采购，招标代理服务费按关于印发《江苏省招标代理服务收费的指导意见》苏招协【2022】002号文收费标准</w:t>
      </w:r>
      <w:r>
        <w:rPr>
          <w:rFonts w:hint="eastAsia" w:ascii="宋体" w:hAnsi="宋体" w:eastAsia="宋体" w:cs="宋体"/>
          <w:color w:val="000000"/>
          <w:lang w:val="en-US" w:eastAsia="zh-CN"/>
        </w:rPr>
        <w:t>计</w:t>
      </w:r>
      <w:r>
        <w:rPr>
          <w:rFonts w:hint="eastAsia" w:ascii="宋体" w:hAnsi="宋体" w:eastAsia="宋体" w:cs="宋体"/>
          <w:color w:val="000000"/>
        </w:rPr>
        <w:t>取，由中标单位向代理机构支付招标代理服务费。该项费用请投标人综合考虑在投标报价中，后期采购人不单独列支。</w:t>
      </w:r>
    </w:p>
    <w:p w14:paraId="0DF29D57">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5、</w:t>
      </w:r>
      <w:r>
        <w:rPr>
          <w:rFonts w:hint="eastAsia" w:ascii="宋体" w:hAnsi="宋体" w:eastAsia="宋体" w:cs="宋体"/>
          <w:color w:val="000000"/>
        </w:rPr>
        <w:t>招标文件的约束力</w:t>
      </w:r>
    </w:p>
    <w:p w14:paraId="2F8AD91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5.1 投标人一旦参加本项目采购活动，即被认为接受了本招标文件的规定和约束。</w:t>
      </w:r>
    </w:p>
    <w:p w14:paraId="7CB80473">
      <w:pPr>
        <w:pStyle w:val="12"/>
        <w:keepNext/>
        <w:keepLines/>
        <w:spacing w:before="145" w:beforeAutospacing="0" w:after="145" w:afterAutospacing="0" w:line="360" w:lineRule="auto"/>
        <w:jc w:val="both"/>
        <w:rPr>
          <w:rFonts w:hint="eastAsia" w:ascii="宋体" w:hAnsi="宋体" w:eastAsia="宋体" w:cs="宋体"/>
        </w:rPr>
      </w:pPr>
      <w:bookmarkStart w:id="66" w:name="_Toc513029209"/>
      <w:bookmarkStart w:id="67" w:name="_Toc20823281"/>
      <w:bookmarkStart w:id="68" w:name="_Toc120614215"/>
      <w:bookmarkStart w:id="69" w:name="_Toc16938525"/>
      <w:r>
        <w:rPr>
          <w:rFonts w:hint="eastAsia" w:ascii="宋体" w:hAnsi="宋体" w:eastAsia="宋体" w:cs="宋体"/>
          <w:b/>
          <w:color w:val="000000"/>
        </w:rPr>
        <w:t>二、招标文件</w:t>
      </w:r>
      <w:bookmarkEnd w:id="66"/>
      <w:bookmarkEnd w:id="67"/>
      <w:bookmarkEnd w:id="68"/>
      <w:bookmarkEnd w:id="69"/>
    </w:p>
    <w:p w14:paraId="3A8FA497">
      <w:pPr>
        <w:pStyle w:val="12"/>
        <w:keepNext/>
        <w:keepLines/>
        <w:spacing w:beforeAutospacing="0" w:afterAutospacing="0" w:line="360" w:lineRule="auto"/>
        <w:jc w:val="both"/>
        <w:rPr>
          <w:rFonts w:hint="eastAsia" w:ascii="宋体" w:hAnsi="宋体" w:eastAsia="宋体" w:cs="宋体"/>
        </w:rPr>
      </w:pPr>
      <w:bookmarkStart w:id="70" w:name="_Toc20823282"/>
      <w:bookmarkStart w:id="71" w:name="_Toc513029210"/>
      <w:bookmarkStart w:id="72" w:name="_Toc16938526"/>
      <w:r>
        <w:rPr>
          <w:rFonts w:hint="eastAsia" w:ascii="宋体" w:hAnsi="宋体" w:eastAsia="宋体" w:cs="宋体"/>
          <w:color w:val="000000"/>
        </w:rPr>
        <w:t>6、招标文件构成</w:t>
      </w:r>
      <w:bookmarkEnd w:id="70"/>
      <w:bookmarkEnd w:id="71"/>
      <w:bookmarkEnd w:id="72"/>
    </w:p>
    <w:p w14:paraId="33AA159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6.1 招标文件由以下部分组成：</w:t>
      </w:r>
    </w:p>
    <w:p w14:paraId="1F0B0871">
      <w:pPr>
        <w:pStyle w:val="1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（1）招标公告</w:t>
      </w:r>
    </w:p>
    <w:p w14:paraId="054F8E94">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（2）投标人须知</w:t>
      </w:r>
    </w:p>
    <w:p w14:paraId="581D67B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（3）合同文本</w:t>
      </w:r>
    </w:p>
    <w:p w14:paraId="7B2151F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（4）采购需求</w:t>
      </w:r>
    </w:p>
    <w:p w14:paraId="4852533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（5）评标方法与评标标准</w:t>
      </w:r>
    </w:p>
    <w:p w14:paraId="194E25F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（6）投标文件格式</w:t>
      </w:r>
    </w:p>
    <w:p w14:paraId="661434AC">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请仔细检查招标文件是否齐全，如有缺漏请立即与采购人联系解决。</w:t>
      </w:r>
    </w:p>
    <w:p w14:paraId="30359B8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39D4DBC">
      <w:pPr>
        <w:pStyle w:val="12"/>
        <w:keepNext/>
        <w:keepLines/>
        <w:spacing w:beforeAutospacing="0" w:afterAutospacing="0" w:line="360" w:lineRule="auto"/>
        <w:jc w:val="both"/>
        <w:rPr>
          <w:rFonts w:hint="eastAsia" w:ascii="宋体" w:hAnsi="宋体" w:eastAsia="宋体" w:cs="宋体"/>
        </w:rPr>
      </w:pPr>
      <w:bookmarkStart w:id="73" w:name="_Toc462564070"/>
      <w:bookmarkStart w:id="74" w:name="_Toc16938527"/>
      <w:bookmarkStart w:id="75" w:name="_Toc513029211"/>
      <w:bookmarkStart w:id="76" w:name="_Toc20823283"/>
      <w:r>
        <w:rPr>
          <w:rFonts w:hint="eastAsia" w:ascii="宋体" w:hAnsi="宋体" w:eastAsia="宋体" w:cs="宋体"/>
          <w:color w:val="000000"/>
        </w:rPr>
        <w:t>7、招标文件的澄清</w:t>
      </w:r>
      <w:bookmarkEnd w:id="73"/>
      <w:bookmarkEnd w:id="74"/>
      <w:bookmarkEnd w:id="75"/>
      <w:bookmarkEnd w:id="76"/>
    </w:p>
    <w:p w14:paraId="14BBF32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7.1 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w:t>
      </w:r>
    </w:p>
    <w:p w14:paraId="096BC815">
      <w:pPr>
        <w:pStyle w:val="12"/>
        <w:keepNext/>
        <w:keepLines/>
        <w:spacing w:beforeAutospacing="0" w:afterAutospacing="0" w:line="360" w:lineRule="auto"/>
        <w:jc w:val="both"/>
        <w:rPr>
          <w:rFonts w:hint="eastAsia" w:ascii="宋体" w:hAnsi="宋体" w:eastAsia="宋体" w:cs="宋体"/>
        </w:rPr>
      </w:pPr>
      <w:bookmarkStart w:id="77" w:name="_Toc462564071"/>
      <w:bookmarkStart w:id="78" w:name="_Toc513029212"/>
      <w:bookmarkStart w:id="79" w:name="_Toc16938528"/>
      <w:bookmarkStart w:id="80" w:name="_Toc20823284"/>
      <w:r>
        <w:rPr>
          <w:rFonts w:hint="eastAsia" w:ascii="宋体" w:hAnsi="宋体" w:eastAsia="宋体" w:cs="宋体"/>
          <w:color w:val="000000"/>
        </w:rPr>
        <w:t>8、招标文件的修改</w:t>
      </w:r>
      <w:bookmarkEnd w:id="77"/>
      <w:bookmarkEnd w:id="78"/>
      <w:bookmarkEnd w:id="79"/>
      <w:bookmarkEnd w:id="80"/>
    </w:p>
    <w:p w14:paraId="06E787D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8.1 在投标截止时间前，采购人可以对招标文件进行修改。</w:t>
      </w:r>
    </w:p>
    <w:p w14:paraId="7B536ED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8.2 采购人有权按照法定的要求推迟投标截止日期和开标日期。</w:t>
      </w:r>
    </w:p>
    <w:p w14:paraId="4AD0143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8.3 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2BA50B74">
      <w:pPr>
        <w:pStyle w:val="12"/>
        <w:keepNext/>
        <w:keepLines/>
        <w:spacing w:before="145" w:beforeAutospacing="0" w:after="145" w:afterAutospacing="0" w:line="360" w:lineRule="auto"/>
        <w:jc w:val="both"/>
        <w:rPr>
          <w:rFonts w:hint="eastAsia" w:ascii="宋体" w:hAnsi="宋体" w:eastAsia="宋体" w:cs="宋体"/>
        </w:rPr>
      </w:pPr>
      <w:bookmarkStart w:id="81" w:name="_Toc20823285"/>
      <w:bookmarkStart w:id="82" w:name="_Toc513029213"/>
      <w:bookmarkStart w:id="83" w:name="_Toc462564072"/>
      <w:bookmarkStart w:id="84" w:name="_Toc16938529"/>
      <w:bookmarkStart w:id="85" w:name="_Toc120614216"/>
      <w:r>
        <w:rPr>
          <w:rFonts w:hint="eastAsia" w:ascii="宋体" w:hAnsi="宋体" w:eastAsia="宋体" w:cs="宋体"/>
          <w:b/>
          <w:color w:val="000000"/>
        </w:rPr>
        <w:t>三、投标文件的编制</w:t>
      </w:r>
      <w:bookmarkEnd w:id="81"/>
      <w:bookmarkEnd w:id="82"/>
      <w:bookmarkEnd w:id="83"/>
      <w:bookmarkEnd w:id="84"/>
      <w:bookmarkEnd w:id="85"/>
    </w:p>
    <w:p w14:paraId="75B529D1">
      <w:pPr>
        <w:pStyle w:val="12"/>
        <w:keepNext/>
        <w:keepLines/>
        <w:spacing w:beforeAutospacing="0" w:afterAutospacing="0" w:line="360" w:lineRule="auto"/>
        <w:jc w:val="both"/>
        <w:rPr>
          <w:rFonts w:hint="eastAsia" w:ascii="宋体" w:hAnsi="宋体" w:eastAsia="宋体" w:cs="宋体"/>
        </w:rPr>
      </w:pPr>
      <w:bookmarkStart w:id="86" w:name="_Toc16938530"/>
      <w:bookmarkStart w:id="87" w:name="_Toc462564073"/>
      <w:bookmarkStart w:id="88" w:name="_Toc513029214"/>
      <w:bookmarkStart w:id="89" w:name="_Toc20823286"/>
      <w:r>
        <w:rPr>
          <w:rFonts w:hint="eastAsia" w:ascii="宋体" w:hAnsi="宋体" w:eastAsia="宋体" w:cs="宋体"/>
          <w:color w:val="000000"/>
        </w:rPr>
        <w:t>9、投标文件的语言及度量衡单位</w:t>
      </w:r>
      <w:bookmarkEnd w:id="86"/>
      <w:bookmarkEnd w:id="87"/>
      <w:bookmarkEnd w:id="88"/>
      <w:bookmarkEnd w:id="89"/>
    </w:p>
    <w:p w14:paraId="42123E7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9.1 投标人提交的投标文件以及投标人与采购人就有关投标的所有来往通知、函件和文件均应使用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50F3720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9.2 除技术性能另有规定外，投标文件所使用的度量衡单位，均须采用国家法定计量单位。</w:t>
      </w:r>
    </w:p>
    <w:p w14:paraId="266B9BF1">
      <w:pPr>
        <w:pStyle w:val="12"/>
        <w:keepNext/>
        <w:keepLines/>
        <w:spacing w:beforeAutospacing="0" w:afterAutospacing="0" w:line="360" w:lineRule="auto"/>
        <w:jc w:val="both"/>
        <w:rPr>
          <w:rFonts w:hint="eastAsia" w:ascii="宋体" w:hAnsi="宋体" w:eastAsia="宋体" w:cs="宋体"/>
        </w:rPr>
      </w:pPr>
      <w:bookmarkStart w:id="90" w:name="_Toc16938531"/>
      <w:bookmarkStart w:id="91" w:name="_Toc462564074"/>
      <w:bookmarkStart w:id="92" w:name="_Toc513029215"/>
      <w:bookmarkStart w:id="93" w:name="_Toc20823287"/>
      <w:r>
        <w:rPr>
          <w:rFonts w:hint="eastAsia" w:ascii="宋体" w:hAnsi="宋体" w:eastAsia="宋体" w:cs="宋体"/>
          <w:color w:val="000000"/>
        </w:rPr>
        <w:t>10、投标文件构成</w:t>
      </w:r>
      <w:bookmarkEnd w:id="90"/>
      <w:bookmarkEnd w:id="91"/>
      <w:bookmarkEnd w:id="92"/>
      <w:bookmarkEnd w:id="93"/>
    </w:p>
    <w:p w14:paraId="094A350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10.1 投标人编写的投标文件应包括资格证明文件、符合性证明文件、投标分项报价表、技术要求响应及偏离表、商务要求响应及偏离表、其他证明文件、投标函、开标一览表等部分。</w:t>
      </w:r>
    </w:p>
    <w:p w14:paraId="7EE05A0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10.2 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发布的招标文件不一致，请以中国政府采购网”“江苏政府采购网”“盐城市政府采购网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发布的招标文件为准。</w:t>
      </w:r>
    </w:p>
    <w:p w14:paraId="7FE9AEC1">
      <w:pPr>
        <w:pStyle w:val="12"/>
        <w:keepNext/>
        <w:keepLines/>
        <w:spacing w:beforeAutospacing="0" w:afterAutospacing="0" w:line="360" w:lineRule="auto"/>
        <w:jc w:val="both"/>
        <w:rPr>
          <w:rFonts w:hint="eastAsia" w:ascii="宋体" w:hAnsi="宋体" w:eastAsia="宋体" w:cs="宋体"/>
        </w:rPr>
      </w:pPr>
      <w:bookmarkStart w:id="94" w:name="_Toc14577354"/>
      <w:bookmarkStart w:id="95" w:name="_Toc49090509"/>
      <w:bookmarkStart w:id="96" w:name="_Toc14577357"/>
      <w:bookmarkStart w:id="97" w:name="_Toc49090508"/>
      <w:bookmarkStart w:id="98" w:name="_Toc513029216"/>
      <w:bookmarkStart w:id="99" w:name="_Toc14577355"/>
      <w:bookmarkStart w:id="100" w:name="_Toc513029219"/>
      <w:bookmarkStart w:id="101" w:name="_Toc49090507"/>
      <w:bookmarkStart w:id="102" w:name="_Hlt26668975"/>
      <w:bookmarkStart w:id="103" w:name="_Hlt26670360"/>
      <w:bookmarkStart w:id="104" w:name="_Hlt26954838"/>
      <w:r>
        <w:rPr>
          <w:rFonts w:hint="eastAsia" w:ascii="宋体" w:hAnsi="宋体" w:eastAsia="宋体" w:cs="宋体"/>
          <w:color w:val="000000"/>
        </w:rPr>
        <w:t>11、证明投标人及投标标的符合招标文件规定的文件</w:t>
      </w:r>
      <w:bookmarkEnd w:id="94"/>
      <w:bookmarkEnd w:id="95"/>
      <w:bookmarkEnd w:id="96"/>
      <w:bookmarkEnd w:id="97"/>
      <w:bookmarkEnd w:id="98"/>
      <w:bookmarkEnd w:id="99"/>
      <w:bookmarkEnd w:id="100"/>
      <w:bookmarkEnd w:id="101"/>
    </w:p>
    <w:p w14:paraId="42E20C9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11.1 投标人应按照招标文件要求提交证明文件，证明其及投标标的符合招标文件规定。</w:t>
      </w:r>
    </w:p>
    <w:p w14:paraId="7509B4A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1065370E">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12、投标分项报价表</w:t>
      </w:r>
    </w:p>
    <w:p w14:paraId="15FDBE4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12.1 投标人应按照招标文件规定格式填报投标分项报价表。</w:t>
      </w:r>
    </w:p>
    <w:p w14:paraId="4279410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40C0427F">
      <w:pPr>
        <w:pStyle w:val="12"/>
        <w:keepNext/>
        <w:keepLines/>
        <w:spacing w:beforeAutospacing="0" w:afterAutospacing="0" w:line="360" w:lineRule="auto"/>
        <w:jc w:val="both"/>
        <w:rPr>
          <w:rFonts w:hint="eastAsia" w:ascii="宋体" w:hAnsi="宋体" w:eastAsia="宋体" w:cs="宋体"/>
        </w:rPr>
      </w:pPr>
      <w:bookmarkStart w:id="105" w:name="_Hlt26954846"/>
      <w:bookmarkStart w:id="106" w:name="_Hlt26954731"/>
      <w:bookmarkStart w:id="107" w:name="_Hlt26670482"/>
      <w:bookmarkStart w:id="108" w:name="_Hlt26954848"/>
      <w:bookmarkStart w:id="109" w:name="_Hlt26670486"/>
      <w:r>
        <w:rPr>
          <w:rFonts w:hint="eastAsia" w:ascii="宋体" w:hAnsi="宋体" w:eastAsia="宋体" w:cs="宋体"/>
          <w:color w:val="000000"/>
        </w:rPr>
        <w:t>13、技术要求响应及偏离表、商务要求响应及偏离表</w:t>
      </w:r>
    </w:p>
    <w:p w14:paraId="2AC3C84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33E6D98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13.2 投标人可在投标文件中提供认为需要的其他技术文件或说明。</w:t>
      </w:r>
    </w:p>
    <w:p w14:paraId="3A330CEB">
      <w:pPr>
        <w:pStyle w:val="12"/>
        <w:keepNext/>
        <w:keepLines/>
        <w:spacing w:beforeAutospacing="0" w:afterAutospacing="0" w:line="360" w:lineRule="auto"/>
        <w:jc w:val="both"/>
        <w:rPr>
          <w:rFonts w:hint="eastAsia" w:ascii="宋体" w:hAnsi="宋体" w:eastAsia="宋体" w:cs="宋体"/>
          <w:highlight w:val="none"/>
        </w:rPr>
      </w:pPr>
      <w:r>
        <w:rPr>
          <w:rFonts w:hint="eastAsia" w:ascii="宋体" w:hAnsi="宋体" w:eastAsia="宋体" w:cs="宋体"/>
          <w:color w:val="000000"/>
          <w:highlight w:val="none"/>
        </w:rPr>
        <w:t>14、服务承诺、培训计划、人员安排及其他</w:t>
      </w:r>
    </w:p>
    <w:p w14:paraId="53837228">
      <w:pPr>
        <w:pStyle w:val="12"/>
        <w:spacing w:beforeAutospacing="0" w:afterAutospacing="0" w:line="360" w:lineRule="auto"/>
        <w:jc w:val="both"/>
        <w:rPr>
          <w:rFonts w:hint="eastAsia" w:ascii="宋体" w:hAnsi="宋体" w:eastAsia="宋体" w:cs="宋体"/>
          <w:highlight w:val="none"/>
        </w:rPr>
      </w:pPr>
      <w:r>
        <w:rPr>
          <w:rFonts w:hint="eastAsia" w:ascii="宋体" w:hAnsi="宋体" w:eastAsia="宋体" w:cs="宋体"/>
          <w:color w:val="000000"/>
          <w:highlight w:val="none"/>
        </w:rPr>
        <w:t>14.1 投标人需根据招标文件要求提供有关售后服务的管理制度，售后服务机构的分布情况，售后服务人员的数量、素质、技术水平及售后服务的反应能力等。</w:t>
      </w:r>
    </w:p>
    <w:p w14:paraId="74BF39C0">
      <w:pPr>
        <w:pStyle w:val="12"/>
        <w:spacing w:beforeAutospacing="0" w:afterAutospacing="0" w:line="360" w:lineRule="auto"/>
        <w:jc w:val="both"/>
        <w:rPr>
          <w:rFonts w:hint="eastAsia" w:ascii="宋体" w:hAnsi="宋体" w:eastAsia="宋体" w:cs="宋体"/>
          <w:highlight w:val="yellow"/>
        </w:rPr>
      </w:pPr>
      <w:r>
        <w:rPr>
          <w:rFonts w:hint="eastAsia" w:ascii="宋体" w:hAnsi="宋体" w:eastAsia="宋体" w:cs="宋体"/>
          <w:color w:val="000000"/>
          <w:highlight w:val="none"/>
        </w:rPr>
        <w:t>14.2 投标人需根据招标文件要求提供培训计划。</w:t>
      </w:r>
    </w:p>
    <w:p w14:paraId="6717770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14.3投标人需根据招标文件要求提供所投标的的主要组成部分、功能设计、实现思路及关键技术等。</w:t>
      </w:r>
    </w:p>
    <w:p w14:paraId="0A3F3B1E">
      <w:pPr>
        <w:pStyle w:val="12"/>
        <w:keepNext/>
        <w:keepLines/>
        <w:spacing w:beforeAutospacing="0" w:afterAutospacing="0" w:line="360" w:lineRule="auto"/>
        <w:jc w:val="both"/>
        <w:rPr>
          <w:rFonts w:hint="eastAsia" w:ascii="宋体" w:hAnsi="宋体" w:eastAsia="宋体" w:cs="宋体"/>
        </w:rPr>
      </w:pPr>
      <w:bookmarkStart w:id="110" w:name="_Toc14577359"/>
      <w:bookmarkStart w:id="111" w:name="_Toc49090510"/>
      <w:r>
        <w:rPr>
          <w:rFonts w:hint="eastAsia" w:ascii="宋体" w:hAnsi="宋体" w:eastAsia="宋体" w:cs="宋体"/>
          <w:color w:val="000000"/>
        </w:rPr>
        <w:t>15、投标函和开标一览表</w:t>
      </w:r>
      <w:bookmarkEnd w:id="110"/>
      <w:bookmarkEnd w:id="111"/>
    </w:p>
    <w:p w14:paraId="36CB980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15.1 投标人应按照招标文件中提供的格式完整、正确填写投标函、开标一览表。</w:t>
      </w:r>
    </w:p>
    <w:p w14:paraId="3B9361B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15.2 对于采用货币报价的项目，开标一览表中的投标总报价应与投标分项报价表中的投标总报价一致，如不一致，不作为无效投标处理，但评标时按开标一览表中价格为准。</w:t>
      </w:r>
    </w:p>
    <w:p w14:paraId="20186CEB">
      <w:pPr>
        <w:pStyle w:val="12"/>
        <w:keepNext/>
        <w:keepLines/>
        <w:spacing w:beforeAutospacing="0" w:afterAutospacing="0" w:line="360" w:lineRule="auto"/>
        <w:jc w:val="both"/>
        <w:rPr>
          <w:rFonts w:hint="eastAsia" w:ascii="宋体" w:hAnsi="宋体" w:eastAsia="宋体" w:cs="宋体"/>
        </w:rPr>
      </w:pPr>
      <w:bookmarkStart w:id="112" w:name="_Toc49090511"/>
      <w:bookmarkStart w:id="113" w:name="_Toc14577360"/>
      <w:r>
        <w:rPr>
          <w:rFonts w:hint="eastAsia" w:ascii="宋体" w:hAnsi="宋体" w:eastAsia="宋体" w:cs="宋体"/>
          <w:color w:val="000000"/>
        </w:rPr>
        <w:t>16、投标有效期</w:t>
      </w:r>
      <w:bookmarkEnd w:id="112"/>
      <w:bookmarkEnd w:id="113"/>
    </w:p>
    <w:p w14:paraId="6417392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16.1投标有效期为采购人规定的开标之日后</w:t>
      </w:r>
      <w:r>
        <w:rPr>
          <w:rFonts w:hint="eastAsia" w:ascii="宋体" w:hAnsi="宋体" w:eastAsia="宋体" w:cs="宋体"/>
          <w:b/>
          <w:u w:val="single"/>
        </w:rPr>
        <w:t>九十（90）天</w:t>
      </w:r>
      <w:r>
        <w:rPr>
          <w:rFonts w:hint="eastAsia" w:ascii="宋体" w:hAnsi="宋体" w:eastAsia="宋体" w:cs="宋体"/>
          <w:color w:val="000000"/>
        </w:rPr>
        <w:t>。投标有效期比规定短的将被视为未实质性响应招标文件而予以拒绝。</w:t>
      </w:r>
    </w:p>
    <w:p w14:paraId="69F784F2">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17、投标有效期的延长</w:t>
      </w:r>
    </w:p>
    <w:p w14:paraId="57B42F9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3691F750">
      <w:pPr>
        <w:pStyle w:val="12"/>
        <w:keepNext/>
        <w:keepLines/>
        <w:spacing w:beforeAutospacing="0" w:afterAutospacing="0" w:line="360" w:lineRule="auto"/>
        <w:jc w:val="both"/>
        <w:rPr>
          <w:rFonts w:hint="eastAsia" w:ascii="宋体" w:hAnsi="宋体" w:eastAsia="宋体" w:cs="宋体"/>
        </w:rPr>
      </w:pPr>
      <w:bookmarkStart w:id="114" w:name="_Toc120614217"/>
      <w:bookmarkStart w:id="115" w:name="_Toc20823296"/>
      <w:bookmarkStart w:id="116" w:name="_Toc513029224"/>
      <w:bookmarkStart w:id="117" w:name="_Toc16938540"/>
      <w:bookmarkStart w:id="118" w:name="_Hlt26954739"/>
      <w:bookmarkStart w:id="119" w:name="_Hlt26954852"/>
      <w:r>
        <w:rPr>
          <w:rFonts w:hint="eastAsia" w:ascii="宋体" w:hAnsi="宋体" w:eastAsia="宋体" w:cs="宋体"/>
          <w:b/>
          <w:color w:val="000000"/>
        </w:rPr>
        <w:t>四、投标文件的递交</w:t>
      </w:r>
      <w:bookmarkEnd w:id="114"/>
      <w:bookmarkEnd w:id="115"/>
      <w:bookmarkEnd w:id="116"/>
      <w:bookmarkEnd w:id="117"/>
    </w:p>
    <w:p w14:paraId="18C99AE5">
      <w:pPr>
        <w:pStyle w:val="12"/>
        <w:keepNext/>
        <w:keepLines/>
        <w:spacing w:beforeAutospacing="0" w:afterAutospacing="0" w:line="360" w:lineRule="auto"/>
        <w:jc w:val="both"/>
        <w:rPr>
          <w:rFonts w:hint="eastAsia" w:ascii="宋体" w:hAnsi="宋体" w:eastAsia="宋体" w:cs="宋体"/>
        </w:rPr>
      </w:pPr>
      <w:bookmarkStart w:id="120" w:name="_Toc462564084"/>
      <w:bookmarkStart w:id="121" w:name="_Toc20823297"/>
      <w:bookmarkStart w:id="122" w:name="_Toc513029225"/>
      <w:bookmarkStart w:id="123" w:name="_Toc16938541"/>
      <w:r>
        <w:rPr>
          <w:rFonts w:hint="eastAsia" w:ascii="宋体" w:hAnsi="宋体" w:eastAsia="宋体" w:cs="宋体"/>
          <w:color w:val="000000"/>
        </w:rPr>
        <w:t>18、电子投标文件</w:t>
      </w:r>
      <w:bookmarkEnd w:id="120"/>
      <w:bookmarkEnd w:id="121"/>
      <w:bookmarkEnd w:id="122"/>
      <w:bookmarkEnd w:id="123"/>
      <w:r>
        <w:rPr>
          <w:rFonts w:hint="eastAsia" w:ascii="宋体" w:hAnsi="宋体" w:eastAsia="宋体" w:cs="宋体"/>
          <w:color w:val="000000"/>
        </w:rPr>
        <w:t>的递交</w:t>
      </w:r>
    </w:p>
    <w:p w14:paraId="09480D1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18.1投标人应当按照《操作手册》规定，在投标截止时间前制作并上传电子投标文件。</w:t>
      </w:r>
      <w:bookmarkStart w:id="124" w:name="_Toc16938542"/>
      <w:bookmarkEnd w:id="124"/>
      <w:bookmarkStart w:id="125" w:name="_Toc20823298"/>
      <w:bookmarkEnd w:id="125"/>
      <w:bookmarkStart w:id="126" w:name="_Toc513029226"/>
    </w:p>
    <w:p w14:paraId="2C2A4920">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19、投标截止日期</w:t>
      </w:r>
    </w:p>
    <w:p w14:paraId="6D442571">
      <w:pPr>
        <w:pStyle w:val="12"/>
        <w:spacing w:beforeAutospacing="0" w:afterAutospacing="0" w:line="360" w:lineRule="auto"/>
        <w:jc w:val="both"/>
        <w:rPr>
          <w:rFonts w:hint="eastAsia" w:ascii="宋体" w:hAnsi="宋体" w:eastAsia="宋体" w:cs="宋体"/>
        </w:rPr>
      </w:pPr>
      <w:r>
        <w:rPr>
          <w:rFonts w:hint="eastAsia" w:ascii="宋体" w:hAnsi="宋体" w:eastAsia="宋体" w:cs="宋体"/>
          <w:i/>
          <w:color w:val="000000"/>
          <w:u w:val="single"/>
        </w:rPr>
        <w:t>19.1 投标人上传电子投标文件的时间不得迟于招标公告中规定的投标截止时间。</w:t>
      </w:r>
    </w:p>
    <w:p w14:paraId="6A5D519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投标人应充分考虑到网络环境、网络带宽等风险因素，如因投标人自身原因造成的电子投标文件上传不成功的按照本招标文件第二章第27.1.2条规定做无效投标处理。</w:t>
      </w:r>
    </w:p>
    <w:p w14:paraId="190F08B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19.2 采购人可以按照规定，通过修改招标文件酌情延长投标截止日期，在此情况下，投标人的所有权利和义务以及投标人受制的截止日期均应以延长后新的截止日期为准。</w:t>
      </w:r>
    </w:p>
    <w:p w14:paraId="70CDEA35">
      <w:pPr>
        <w:pStyle w:val="12"/>
        <w:keepNext/>
        <w:keepLines/>
        <w:spacing w:beforeAutospacing="0" w:afterAutospacing="0" w:line="360" w:lineRule="auto"/>
        <w:jc w:val="both"/>
        <w:rPr>
          <w:rFonts w:hint="eastAsia" w:ascii="宋体" w:hAnsi="宋体" w:eastAsia="宋体" w:cs="宋体"/>
        </w:rPr>
      </w:pPr>
      <w:bookmarkStart w:id="127" w:name="_Toc16938543"/>
      <w:bookmarkStart w:id="128" w:name="_Toc513029227"/>
      <w:bookmarkStart w:id="129" w:name="_Toc20823299"/>
      <w:r>
        <w:rPr>
          <w:rFonts w:hint="eastAsia" w:ascii="宋体" w:hAnsi="宋体" w:eastAsia="宋体" w:cs="宋体"/>
          <w:color w:val="000000"/>
        </w:rPr>
        <w:t>20、投标文件</w:t>
      </w:r>
      <w:bookmarkEnd w:id="127"/>
      <w:bookmarkEnd w:id="128"/>
      <w:bookmarkEnd w:id="129"/>
      <w:r>
        <w:rPr>
          <w:rFonts w:hint="eastAsia" w:ascii="宋体" w:hAnsi="宋体" w:eastAsia="宋体" w:cs="宋体"/>
          <w:color w:val="000000"/>
        </w:rPr>
        <w:t>的拒收</w:t>
      </w:r>
    </w:p>
    <w:p w14:paraId="269EE70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20.1 采购人拒绝接收在其规定的投标截止时间后上传的任何投标文件。</w:t>
      </w:r>
    </w:p>
    <w:p w14:paraId="391176B8">
      <w:pPr>
        <w:pStyle w:val="12"/>
        <w:keepNext/>
        <w:keepLines/>
        <w:spacing w:beforeAutospacing="0" w:afterAutospacing="0" w:line="360" w:lineRule="auto"/>
        <w:jc w:val="both"/>
        <w:rPr>
          <w:rFonts w:hint="eastAsia" w:ascii="宋体" w:hAnsi="宋体" w:eastAsia="宋体" w:cs="宋体"/>
        </w:rPr>
      </w:pPr>
      <w:bookmarkStart w:id="130" w:name="_Toc16938544"/>
      <w:bookmarkStart w:id="131" w:name="_Toc513029228"/>
      <w:bookmarkStart w:id="132" w:name="_Toc20823300"/>
      <w:r>
        <w:rPr>
          <w:rFonts w:hint="eastAsia" w:ascii="宋体" w:hAnsi="宋体" w:eastAsia="宋体" w:cs="宋体"/>
          <w:color w:val="000000"/>
        </w:rPr>
        <w:t>21、投标文件的撤回和修改</w:t>
      </w:r>
      <w:bookmarkEnd w:id="130"/>
      <w:bookmarkEnd w:id="131"/>
      <w:bookmarkEnd w:id="132"/>
    </w:p>
    <w:p w14:paraId="6E044AC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21.1 投标文件的撤回</w:t>
      </w:r>
    </w:p>
    <w:p w14:paraId="35B4CD1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21.1.1 电子投标文件的撤回</w:t>
      </w:r>
    </w:p>
    <w:p w14:paraId="742DCD3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1C27991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21.1.2 投标人撤回电子投标文件，则认为其不再参与本项目投标活动。</w:t>
      </w:r>
    </w:p>
    <w:p w14:paraId="3628F1F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21.2 投标文件的修改</w:t>
      </w:r>
    </w:p>
    <w:p w14:paraId="5BD7EFD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21.2.1投标人可在投标截止时间前，对其电子投标文件进行修改，具体操作方法见《操作手册》。</w:t>
      </w:r>
    </w:p>
    <w:p w14:paraId="0619EEA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21.2.2 在投标截止时间之后，投标人不得对其电子投标文件作任何修改。</w:t>
      </w:r>
    </w:p>
    <w:p w14:paraId="2BE4DEF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21.3 在投标截止时间至招标文件中规定的投标有效期满之间的这段时间内，投标人不得撤回其投标。</w:t>
      </w:r>
    </w:p>
    <w:p w14:paraId="064BB92D">
      <w:pPr>
        <w:pStyle w:val="12"/>
        <w:keepNext/>
        <w:keepLines/>
        <w:spacing w:before="145" w:beforeAutospacing="0" w:after="145" w:afterAutospacing="0" w:line="360" w:lineRule="auto"/>
        <w:jc w:val="both"/>
        <w:rPr>
          <w:rFonts w:hint="eastAsia" w:ascii="宋体" w:hAnsi="宋体" w:eastAsia="宋体" w:cs="宋体"/>
        </w:rPr>
      </w:pPr>
      <w:bookmarkStart w:id="133" w:name="_Toc120614218"/>
      <w:bookmarkStart w:id="134" w:name="_Toc20823301"/>
      <w:bookmarkStart w:id="135" w:name="_Toc16938545"/>
      <w:bookmarkStart w:id="136" w:name="_Toc513029229"/>
      <w:r>
        <w:rPr>
          <w:rFonts w:hint="eastAsia" w:ascii="宋体" w:hAnsi="宋体" w:eastAsia="宋体" w:cs="宋体"/>
          <w:b/>
          <w:color w:val="000000"/>
        </w:rPr>
        <w:t>五、开标与评标</w:t>
      </w:r>
      <w:bookmarkEnd w:id="133"/>
      <w:bookmarkEnd w:id="134"/>
      <w:bookmarkEnd w:id="135"/>
      <w:bookmarkEnd w:id="136"/>
    </w:p>
    <w:p w14:paraId="220BB357">
      <w:pPr>
        <w:pStyle w:val="12"/>
        <w:keepNext/>
        <w:keepLines/>
        <w:spacing w:beforeAutospacing="0" w:afterAutospacing="0" w:line="360" w:lineRule="auto"/>
        <w:jc w:val="both"/>
        <w:rPr>
          <w:rFonts w:hint="eastAsia" w:ascii="宋体" w:hAnsi="宋体" w:eastAsia="宋体" w:cs="宋体"/>
        </w:rPr>
      </w:pPr>
      <w:bookmarkStart w:id="137" w:name="_Toc16938546"/>
      <w:bookmarkStart w:id="138" w:name="_Toc513029230"/>
      <w:bookmarkStart w:id="139" w:name="_Toc20823302"/>
      <w:r>
        <w:rPr>
          <w:rFonts w:hint="eastAsia" w:ascii="宋体" w:hAnsi="宋体" w:eastAsia="宋体" w:cs="宋体"/>
          <w:color w:val="000000"/>
        </w:rPr>
        <w:t>22、开标</w:t>
      </w:r>
      <w:bookmarkEnd w:id="137"/>
      <w:bookmarkEnd w:id="138"/>
      <w:bookmarkEnd w:id="139"/>
    </w:p>
    <w:p w14:paraId="35EBC8B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22.1 采购人将在招标公告中规定的时间和地点组织公开开标。投标人应当按照《操作手册》规定，参加开标活动</w:t>
      </w:r>
      <w:r>
        <w:rPr>
          <w:rFonts w:hint="eastAsia" w:ascii="宋体" w:hAnsi="宋体" w:eastAsia="宋体" w:cs="宋体"/>
        </w:rPr>
        <w:t>和在苏采云系统规定的时间内对投标文件进行解密。</w:t>
      </w:r>
    </w:p>
    <w:p w14:paraId="3180634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22.2开标仪式由采购人组织。苏采云系统将自动对项目进行开标，并宣布各投标人名称和投标价格。</w:t>
      </w:r>
    </w:p>
    <w:p w14:paraId="256DA79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22.3投标人在开标过程中涉及到的投标文件解密、开标结果确认等工作，应按照《操作手册》规定执行。</w:t>
      </w:r>
    </w:p>
    <w:p w14:paraId="7AC2E494">
      <w:pPr>
        <w:pStyle w:val="12"/>
        <w:spacing w:beforeAutospacing="0" w:afterAutospacing="0" w:line="360" w:lineRule="auto"/>
        <w:jc w:val="both"/>
        <w:rPr>
          <w:rFonts w:hint="eastAsia" w:ascii="宋体" w:hAnsi="宋体" w:eastAsia="宋体" w:cs="宋体"/>
          <w:color w:val="000000"/>
        </w:rPr>
      </w:pPr>
      <w:r>
        <w:rPr>
          <w:rFonts w:hint="eastAsia" w:ascii="宋体" w:hAnsi="宋体" w:eastAsia="宋体" w:cs="宋体"/>
        </w:rPr>
        <w:t>22.4投标人如果对开标过程和开标记录有疑义，应当根据《操作手册》规定提出，如苏采云系统中《开标记录表》宣布后5分钟内未提出的</w:t>
      </w:r>
      <w:r>
        <w:rPr>
          <w:rFonts w:hint="eastAsia" w:ascii="宋体" w:hAnsi="宋体" w:eastAsia="宋体" w:cs="宋体"/>
          <w:color w:val="000000"/>
        </w:rPr>
        <w:t>，视同认可开标结果。</w:t>
      </w:r>
      <w:bookmarkStart w:id="140" w:name="_Toc513029231"/>
      <w:bookmarkStart w:id="141" w:name="_Toc16938547"/>
      <w:bookmarkStart w:id="142" w:name="_Toc20823303"/>
    </w:p>
    <w:p w14:paraId="21C7FFB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23、评标委员会</w:t>
      </w:r>
      <w:bookmarkEnd w:id="140"/>
      <w:bookmarkEnd w:id="141"/>
      <w:bookmarkEnd w:id="142"/>
    </w:p>
    <w:p w14:paraId="10AA1CB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23.1</w:t>
      </w:r>
      <w:r>
        <w:rPr>
          <w:rFonts w:hint="eastAsia" w:ascii="宋体" w:hAnsi="宋体" w:eastAsia="宋体" w:cs="宋体"/>
          <w:b/>
          <w:color w:val="000000"/>
        </w:rPr>
        <w:t> </w:t>
      </w:r>
      <w:r>
        <w:rPr>
          <w:rFonts w:hint="eastAsia" w:ascii="宋体" w:hAnsi="宋体" w:eastAsia="宋体" w:cs="宋体"/>
          <w:color w:val="000000"/>
        </w:rPr>
        <w:t>开标后，采购人将立即组织评标委员会（以下简称评委会）进行评标。</w:t>
      </w:r>
    </w:p>
    <w:p w14:paraId="691CA7B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23.2 评委会由采购人代表和有关技术、经济等方面的专家组成，且人员构成符合政府采购有关规定。</w:t>
      </w:r>
    </w:p>
    <w:p w14:paraId="0B5C094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23.3评委会独立工作，负责评审所有投标文件并确定中标候选人。</w:t>
      </w:r>
    </w:p>
    <w:p w14:paraId="64DBC54C">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24．评标过程的保密与公正</w:t>
      </w:r>
    </w:p>
    <w:p w14:paraId="5E2CE7C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24.1凡是与审查、澄清、评价和比较投标的有关资料以及授标建议等，采购人、评委、采购人均不得向投标人或与评标无关的其他人员透露。</w:t>
      </w:r>
    </w:p>
    <w:p w14:paraId="7BC477BC">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24.2在评标过程中，投标人不得以任何行为影响评标过程，否则其投标文件将被作为无效投标文件。</w:t>
      </w:r>
    </w:p>
    <w:p w14:paraId="3B325B3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24.3 采购人和评标委员会不向未中标的投标人解释未中标原因，也不公布评标过程中的相关</w:t>
      </w:r>
      <w:r>
        <w:rPr>
          <w:rFonts w:hint="eastAsia" w:ascii="宋体" w:hAnsi="宋体" w:eastAsia="宋体" w:cs="宋体"/>
        </w:rPr>
        <w:t>细节。</w:t>
      </w:r>
    </w:p>
    <w:p w14:paraId="15E2007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24.4 采用综合评分法的项目，未中标的投标人可于中标结果公告期限届满之日起通过苏采云系统查看自己的评审得分及</w:t>
      </w:r>
      <w:r>
        <w:rPr>
          <w:rFonts w:hint="eastAsia" w:ascii="宋体" w:hAnsi="宋体" w:eastAsia="宋体" w:cs="宋体"/>
          <w:color w:val="000000"/>
        </w:rPr>
        <w:t>排序情况。</w:t>
      </w:r>
    </w:p>
    <w:p w14:paraId="1A385A2E">
      <w:pPr>
        <w:pStyle w:val="12"/>
        <w:keepNext/>
        <w:keepLines/>
        <w:spacing w:beforeAutospacing="0" w:afterAutospacing="0" w:line="360" w:lineRule="auto"/>
        <w:jc w:val="both"/>
        <w:rPr>
          <w:rFonts w:hint="eastAsia" w:ascii="宋体" w:hAnsi="宋体" w:eastAsia="宋体" w:cs="宋体"/>
        </w:rPr>
      </w:pPr>
      <w:bookmarkStart w:id="143" w:name="_Toc16938548"/>
      <w:bookmarkStart w:id="144" w:name="_Toc513029232"/>
      <w:bookmarkStart w:id="145" w:name="_Toc20823304"/>
      <w:r>
        <w:rPr>
          <w:rFonts w:hint="eastAsia" w:ascii="宋体" w:hAnsi="宋体" w:eastAsia="宋体" w:cs="宋体"/>
          <w:color w:val="000000"/>
        </w:rPr>
        <w:t>25．投标文件的澄清</w:t>
      </w:r>
      <w:bookmarkEnd w:id="143"/>
      <w:bookmarkEnd w:id="144"/>
      <w:bookmarkEnd w:id="145"/>
    </w:p>
    <w:p w14:paraId="7EE849BC">
      <w:pPr>
        <w:pStyle w:val="12"/>
        <w:spacing w:beforeAutospacing="0" w:afterAutospacing="0" w:line="360" w:lineRule="auto"/>
        <w:jc w:val="both"/>
        <w:rPr>
          <w:rFonts w:hint="eastAsia" w:ascii="宋体" w:hAnsi="宋体" w:eastAsia="宋体" w:cs="宋体"/>
        </w:rPr>
      </w:pPr>
      <w:bookmarkStart w:id="146" w:name="_Toc513029233"/>
      <w:bookmarkStart w:id="147" w:name="_Toc20823305"/>
      <w:bookmarkStart w:id="148" w:name="_Toc16938549"/>
      <w:r>
        <w:rPr>
          <w:rFonts w:hint="eastAsia" w:ascii="宋体" w:hAnsi="宋体" w:eastAsia="宋体" w:cs="宋体"/>
          <w:color w:val="000000"/>
        </w:rPr>
        <w:t>25.1评标期间，评委会对投标文件中含义不明确、同类问题表述不一致或者有明显文字和计算错误的内容 ，有权要求投标人作出必要的澄清、说明或者补正。</w:t>
      </w:r>
      <w:bookmarkEnd w:id="146"/>
      <w:bookmarkEnd w:id="147"/>
      <w:bookmarkEnd w:id="148"/>
    </w:p>
    <w:p w14:paraId="3061A5E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投标人的澄清、说明或者补正不得超出投标文件的范围或者改变投标文件的实质性内容。</w:t>
      </w:r>
    </w:p>
    <w:p w14:paraId="2D25C13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评标委员会并非对每个投标人都做澄清要求。</w:t>
      </w:r>
    </w:p>
    <w:p w14:paraId="1C724D5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0D23A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25.3 接到评委会澄清、说明和补正要求的投标人如未按规定作出澄清、</w:t>
      </w:r>
      <w:r>
        <w:rPr>
          <w:rFonts w:hint="eastAsia" w:ascii="宋体" w:hAnsi="宋体" w:eastAsia="宋体" w:cs="宋体"/>
          <w:color w:val="000000"/>
        </w:rPr>
        <w:t>说明和补正，其风险由投标人自行承担。</w:t>
      </w:r>
    </w:p>
    <w:p w14:paraId="5B1E5201">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26、对投标文件的初审</w:t>
      </w:r>
    </w:p>
    <w:p w14:paraId="353CC60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26.1投标文件初审分为资格审查和符合性审查。</w:t>
      </w:r>
    </w:p>
    <w:p w14:paraId="778505C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26.1.1 资格审查：依据法律法规和招标文件的规定，由采购人对投标文件中的资格证明文件进行审查。资格审查的结论，采购人以书面形式向评委会进行反馈。</w:t>
      </w:r>
    </w:p>
    <w:p w14:paraId="453C89D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59A4125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26.1.2 符合性审查：依据招标文件的规定，由评委会从投标文件的有效性、完整性和对招标文件的响应程度进行审查，以确定是否对招标文件的实质性要求作出响应。</w:t>
      </w:r>
    </w:p>
    <w:p w14:paraId="06611E4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26.1.3 未通过资格审查或符合性审查的投标人，采购人将</w:t>
      </w:r>
      <w:r>
        <w:rPr>
          <w:rFonts w:hint="eastAsia" w:ascii="宋体" w:hAnsi="宋体" w:eastAsia="宋体" w:cs="宋体"/>
        </w:rPr>
        <w:t>在苏采云系统中告知未通过资格审查或符合性审查的原因，评审结束后，采购人将不再告知未通过资格审查或符合性审查的原因。</w:t>
      </w:r>
    </w:p>
    <w:p w14:paraId="56D34EE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0385D35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009CD5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26.3如果投标文件实质上没有响应招标文件的要求，评委会将予以拒绝，投标人不得通过修改或撤销不符合要求的偏离或保留而使其投标成为实质性响应的投标。</w:t>
      </w:r>
    </w:p>
    <w:p w14:paraId="5317F59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26.4评委会将对确定为实质性响应的投标进行进一步审核，看其是否有计算上或累加上的算术错误，修正错误的原则如下：</w:t>
      </w:r>
    </w:p>
    <w:p w14:paraId="5935CAB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7FAFC4E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（2）大写金额和小写金额不一致的，以大写金额为准。</w:t>
      </w:r>
    </w:p>
    <w:p w14:paraId="1521784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40103BF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（4）总价金额与按单价汇总金额不一致的，以单价金额计算结果为准。</w:t>
      </w:r>
    </w:p>
    <w:p w14:paraId="49DA774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同时出现两种以上错误的，按照前款规定的顺序修正。</w:t>
      </w:r>
    </w:p>
    <w:p w14:paraId="5D1FEB1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26.5评委会将按上述修正错误的方法调整投标文件中的投标报价，并通过苏采云系统告知投标人，调整后的价格应对投标人具有约束力。如果投标人不接受修正后的价格，则其投标将被拒绝。</w:t>
      </w:r>
    </w:p>
    <w:p w14:paraId="2C8A9F95">
      <w:pPr>
        <w:pStyle w:val="12"/>
        <w:spacing w:beforeAutospacing="0" w:afterAutospacing="0" w:line="360" w:lineRule="auto"/>
        <w:jc w:val="both"/>
        <w:rPr>
          <w:rFonts w:hint="eastAsia" w:ascii="宋体" w:hAnsi="宋体" w:eastAsia="宋体" w:cs="宋体"/>
        </w:rPr>
      </w:pPr>
      <w:bookmarkStart w:id="149" w:name="_Toc513029234"/>
      <w:bookmarkStart w:id="150" w:name="_Toc16938550"/>
      <w:bookmarkStart w:id="151" w:name="_Toc20823306"/>
      <w:r>
        <w:rPr>
          <w:rFonts w:hint="eastAsia" w:ascii="宋体" w:hAnsi="宋体" w:eastAsia="宋体" w:cs="宋体"/>
          <w:color w:val="00000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9"/>
      <w:bookmarkEnd w:id="150"/>
      <w:bookmarkEnd w:id="151"/>
    </w:p>
    <w:p w14:paraId="5D18E2E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EC4C41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非单一产品采购项目，招标文件中将载明其中的核心产品。多家投标人提供的核心产品品牌相同的，按前两款规定处理。</w:t>
      </w:r>
    </w:p>
    <w:p w14:paraId="7DA31425">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26.7投标人在开、评标全过程中应保持通信畅通，及时登录苏采云系统查阅、答复相关信息，并安排专人与采购人及评标委员会联系。</w:t>
      </w:r>
    </w:p>
    <w:p w14:paraId="7448CA52">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rPr>
        <w:t>27、无效投标条款和废标条款</w:t>
      </w:r>
    </w:p>
    <w:p w14:paraId="2786A7CC">
      <w:pPr>
        <w:pStyle w:val="12"/>
        <w:spacing w:beforeAutospacing="0" w:afterAutospacing="0" w:line="360" w:lineRule="auto"/>
        <w:jc w:val="both"/>
        <w:rPr>
          <w:rFonts w:hint="eastAsia" w:ascii="宋体" w:hAnsi="宋体" w:eastAsia="宋体" w:cs="宋体"/>
        </w:rPr>
      </w:pPr>
      <w:bookmarkStart w:id="152" w:name="_Toc513029235"/>
      <w:bookmarkStart w:id="153" w:name="_Toc16938551"/>
      <w:bookmarkStart w:id="154" w:name="_Toc20823307"/>
      <w:r>
        <w:rPr>
          <w:rFonts w:hint="eastAsia" w:ascii="宋体" w:hAnsi="宋体" w:eastAsia="宋体" w:cs="宋体"/>
        </w:rPr>
        <w:t>27.1无效投标条款</w:t>
      </w:r>
      <w:bookmarkEnd w:id="152"/>
      <w:bookmarkEnd w:id="153"/>
      <w:bookmarkEnd w:id="154"/>
    </w:p>
    <w:p w14:paraId="73E00842">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 投标人在苏采云系统规定的时间内未成功解密电子投标文件的。</w:t>
      </w:r>
    </w:p>
    <w:p w14:paraId="74A9D34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27.1.2 投标人未按照招标文件要求上传电子投标文件的。</w:t>
      </w:r>
    </w:p>
    <w:p w14:paraId="321BE63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27.1.3同一投标人提交两个（含两个）以上不同的投标报价的。</w:t>
      </w:r>
    </w:p>
    <w:p w14:paraId="735CDE6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27.1.4投标人不具备招标文件中规定资格要求的。</w:t>
      </w:r>
    </w:p>
    <w:p w14:paraId="4CCD9F6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27.1.5投标人的报价超过了采购预算或最高限价的。</w:t>
      </w:r>
    </w:p>
    <w:p w14:paraId="076978C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27.1.6未通过符合性审查的。</w:t>
      </w:r>
    </w:p>
    <w:p w14:paraId="744A566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62E0D85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6D9AE9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27.1.9投标文件含有采购人不能接受的附加条件的。</w:t>
      </w:r>
    </w:p>
    <w:p w14:paraId="480AECC2">
      <w:pPr>
        <w:pStyle w:val="12"/>
        <w:spacing w:beforeAutospacing="0" w:afterAutospacing="0" w:line="360" w:lineRule="auto"/>
        <w:jc w:val="both"/>
        <w:rPr>
          <w:rFonts w:hint="eastAsia" w:ascii="宋体" w:hAnsi="宋体" w:eastAsia="宋体" w:cs="宋体"/>
          <w:b/>
        </w:rPr>
      </w:pPr>
      <w:r>
        <w:rPr>
          <w:rFonts w:hint="eastAsia" w:ascii="宋体" w:hAnsi="宋体" w:eastAsia="宋体" w:cs="宋体"/>
          <w:b/>
          <w:color w:val="000000"/>
        </w:rPr>
        <w:t>27.1.10</w:t>
      </w:r>
      <w:r>
        <w:rPr>
          <w:rFonts w:hint="eastAsia" w:ascii="宋体" w:hAnsi="宋体" w:eastAsia="宋体" w:cs="宋体"/>
          <w:b/>
        </w:rPr>
        <w:t>投标人不能证明其报价合理性的，评标委员会应当将其作为无效投标处理。</w:t>
      </w:r>
    </w:p>
    <w:p w14:paraId="6629A085">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（一）评审过程中出现下列情形之一的，评标委员会应当启动异常低价投标审查程序：</w:t>
      </w:r>
    </w:p>
    <w:p w14:paraId="66000A8C">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1.投标报价低于采购项目预算50%的，即投标报价&lt;采购项目预算×50%；</w:t>
      </w:r>
    </w:p>
    <w:p w14:paraId="2AA17CD8">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2.投标报价低于采购项目最高限价45%的，即投标报价&lt;采购项目最高限价×45%；</w:t>
      </w:r>
    </w:p>
    <w:p w14:paraId="103F3819">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3.评标委员会认定的供应商报价过低、有可能影响产品质量或者不能诚信履约的其他情形。</w:t>
      </w:r>
    </w:p>
    <w:p w14:paraId="6457D173">
      <w:pPr>
        <w:pStyle w:val="12"/>
        <w:spacing w:beforeAutospacing="0" w:afterAutospacing="0" w:line="360" w:lineRule="auto"/>
        <w:jc w:val="both"/>
        <w:rPr>
          <w:rFonts w:hint="eastAsia" w:ascii="宋体" w:hAnsi="宋体" w:eastAsia="宋体" w:cs="宋体"/>
          <w:b/>
        </w:rPr>
      </w:pPr>
      <w:r>
        <w:rPr>
          <w:rFonts w:hint="eastAsia" w:ascii="宋体" w:hAnsi="宋体" w:eastAsia="宋体" w:cs="宋体"/>
          <w:b/>
          <w:color w:val="000000"/>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80B15BA">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C4D3817">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27.1.12 投标文件未按照招标文件要求加盖CA电子公章的。</w:t>
      </w:r>
    </w:p>
    <w:p w14:paraId="396DBB0C">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27.1.13其他法律、法规及本招标文件规定的属无效投标的情形。</w:t>
      </w:r>
    </w:p>
    <w:p w14:paraId="41AD9C64">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27.2废标条款</w:t>
      </w:r>
    </w:p>
    <w:p w14:paraId="3C558AC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27.2.1符合专业条件的供应商或者对招标文件作实质响应的供应商不足三家的。27.2.2出现影响采购公正的违法、违规行为的。</w:t>
      </w:r>
    </w:p>
    <w:p w14:paraId="38BA0E6C">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27.2.3因重大变故，采购任务取消的。</w:t>
      </w:r>
    </w:p>
    <w:p w14:paraId="54C81110">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27.2.4评标委员会认定招标文件存在歧义、重大缺陷导致评审工作无法进行。</w:t>
      </w:r>
    </w:p>
    <w:p w14:paraId="1A4365C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27.2.5 因苏采云系统故障原因造成开标不成功的。</w:t>
      </w:r>
    </w:p>
    <w:p w14:paraId="26A3A03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27.3 投标截止时间结束后参加投标的供应商不足三家的处理：</w:t>
      </w:r>
    </w:p>
    <w:p w14:paraId="6E47190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27.3.1如出现投标截止时间结束后参加投标的供应商或者</w:t>
      </w:r>
      <w:r>
        <w:rPr>
          <w:rFonts w:hint="eastAsia" w:ascii="宋体" w:hAnsi="宋体" w:eastAsia="宋体" w:cs="宋体"/>
          <w:color w:val="000000"/>
        </w:rPr>
        <w:t>在评标期间对招标文件做出实质响应的供应商不足三家情况，按政府采购相关规定执行。</w:t>
      </w:r>
    </w:p>
    <w:p w14:paraId="38990035">
      <w:pPr>
        <w:pStyle w:val="12"/>
        <w:keepNext/>
        <w:keepLines/>
        <w:spacing w:before="145" w:beforeAutospacing="0" w:after="145" w:afterAutospacing="0" w:line="360" w:lineRule="auto"/>
        <w:jc w:val="both"/>
        <w:rPr>
          <w:rFonts w:hint="eastAsia" w:ascii="宋体" w:hAnsi="宋体" w:eastAsia="宋体" w:cs="宋体"/>
        </w:rPr>
      </w:pPr>
      <w:bookmarkStart w:id="155" w:name="_Toc120614219"/>
      <w:r>
        <w:rPr>
          <w:rFonts w:hint="eastAsia" w:ascii="宋体" w:hAnsi="宋体" w:eastAsia="宋体" w:cs="宋体"/>
          <w:b/>
          <w:color w:val="000000"/>
        </w:rPr>
        <w:t>六、定标</w:t>
      </w:r>
      <w:bookmarkEnd w:id="155"/>
    </w:p>
    <w:p w14:paraId="60A9CE17">
      <w:pPr>
        <w:pStyle w:val="12"/>
        <w:keepNext/>
        <w:keepLines/>
        <w:spacing w:beforeAutospacing="0" w:afterAutospacing="0" w:line="360" w:lineRule="auto"/>
        <w:jc w:val="both"/>
        <w:rPr>
          <w:rFonts w:hint="eastAsia" w:ascii="宋体" w:hAnsi="宋体" w:eastAsia="宋体" w:cs="宋体"/>
        </w:rPr>
      </w:pPr>
      <w:bookmarkStart w:id="156" w:name="_Toc20823310"/>
      <w:bookmarkStart w:id="157" w:name="_Toc16938554"/>
      <w:bookmarkStart w:id="158" w:name="_Toc513029238"/>
      <w:r>
        <w:rPr>
          <w:rFonts w:hint="eastAsia" w:ascii="宋体" w:hAnsi="宋体" w:eastAsia="宋体" w:cs="宋体"/>
          <w:color w:val="000000"/>
        </w:rPr>
        <w:t>28、</w:t>
      </w:r>
      <w:bookmarkEnd w:id="156"/>
      <w:r>
        <w:rPr>
          <w:rFonts w:hint="eastAsia" w:ascii="宋体" w:hAnsi="宋体" w:eastAsia="宋体" w:cs="宋体"/>
          <w:color w:val="000000"/>
        </w:rPr>
        <w:t>确定</w:t>
      </w:r>
      <w:bookmarkEnd w:id="157"/>
      <w:bookmarkEnd w:id="158"/>
      <w:r>
        <w:rPr>
          <w:rFonts w:hint="eastAsia" w:ascii="宋体" w:hAnsi="宋体" w:eastAsia="宋体" w:cs="宋体"/>
          <w:color w:val="000000"/>
        </w:rPr>
        <w:t>中标单位</w:t>
      </w:r>
    </w:p>
    <w:p w14:paraId="6D54243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28.1中标候选人的选取原则和数量见招标文件第五章规定。</w:t>
      </w:r>
    </w:p>
    <w:p w14:paraId="4FFE465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28.2 采购人应根据评委会推荐的中标候选人确定中标人。</w:t>
      </w:r>
    </w:p>
    <w:p w14:paraId="68DD7B4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28.3 采购人将在中国政府采购网”“江苏政府采购网”“盐城市政府采购网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发布中标公告，公告期限为1个工作日。</w:t>
      </w:r>
    </w:p>
    <w:p w14:paraId="13CE4BE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  若有充分证据证明，中标人出现下列情况之一的，一经查实，将被取消中标资格：</w:t>
      </w:r>
    </w:p>
    <w:p w14:paraId="6C43785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28.4.1提供虚假材料谋取中标的。</w:t>
      </w:r>
    </w:p>
    <w:p w14:paraId="736DB3F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28.4.2向采购人行贿或者提供其他不正当利益的。</w:t>
      </w:r>
    </w:p>
    <w:p w14:paraId="529E1AD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28.4.3属于本文件规定的无效条件，但在评标过程中又未被评委会发现的。</w:t>
      </w:r>
    </w:p>
    <w:p w14:paraId="1677A92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28.4.4与采购人或者其他供应商恶意串通的。</w:t>
      </w:r>
    </w:p>
    <w:p w14:paraId="07A1263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28.4.5采取不正当手段诋毁、排挤其他供应商的。</w:t>
      </w:r>
    </w:p>
    <w:p w14:paraId="4C43FF25">
      <w:pPr>
        <w:pStyle w:val="12"/>
        <w:spacing w:beforeAutospacing="0" w:afterAutospacing="0" w:line="360" w:lineRule="auto"/>
        <w:jc w:val="both"/>
        <w:rPr>
          <w:rFonts w:hint="eastAsia" w:ascii="宋体" w:hAnsi="宋体" w:eastAsia="宋体" w:cs="宋体"/>
        </w:rPr>
      </w:pPr>
      <w:bookmarkStart w:id="159" w:name="_Toc200451960"/>
      <w:r>
        <w:rPr>
          <w:rFonts w:hint="eastAsia" w:ascii="宋体" w:hAnsi="宋体" w:eastAsia="宋体" w:cs="宋体"/>
          <w:color w:val="000000"/>
        </w:rPr>
        <w:t>28.5. 有下列情形之一的，视为投标人串通投标，投标无效：</w:t>
      </w:r>
      <w:bookmarkEnd w:id="159"/>
    </w:p>
    <w:p w14:paraId="67A00F3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28.5.1不同投标人的投标文件由同一单位或者个人编制；</w:t>
      </w:r>
    </w:p>
    <w:p w14:paraId="0275D7C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28.5.2不同投标人委托同一单位或者个人办理投标事宜；</w:t>
      </w:r>
    </w:p>
    <w:p w14:paraId="7DE4AD3C">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28.5.3 不同投标人的投标文件载明的项目管理成员或者联系人员为同一人；</w:t>
      </w:r>
    </w:p>
    <w:p w14:paraId="48D6C7D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28.5.4不同投标人的投标文件异常一致或者投标报价呈规律性差异；</w:t>
      </w:r>
    </w:p>
    <w:p w14:paraId="72BE5DCC">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29、质疑处理</w:t>
      </w:r>
    </w:p>
    <w:p w14:paraId="0C214643">
      <w:pPr>
        <w:pStyle w:val="1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29.1 提出质疑的供应商应当是参与所质疑项目采购活动的供应商。潜在供应商依法获取其可质疑的采购文件的，可以对采购文件提出质疑。</w:t>
      </w:r>
    </w:p>
    <w:p w14:paraId="73912239">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1DAD32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p>
    <w:p w14:paraId="62E34F1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29.2.1对可以质疑的采购文件提出质疑的，为收到采购文件之日或者采购文件公告期限届满之日；</w:t>
      </w:r>
      <w:r>
        <w:rPr>
          <w:rFonts w:hint="eastAsia" w:ascii="宋体" w:hAnsi="宋体" w:eastAsia="宋体" w:cs="宋体"/>
          <w:color w:val="000000"/>
        </w:rPr>
        <w:br w:type="textWrapping"/>
      </w:r>
      <w:r>
        <w:rPr>
          <w:rFonts w:hint="eastAsia" w:ascii="宋体" w:hAnsi="宋体" w:eastAsia="宋体" w:cs="宋体"/>
          <w:color w:val="000000"/>
        </w:rPr>
        <w:t>29.2.2对采购过程提出质疑的，为各采购程序环节结束之日；</w:t>
      </w:r>
      <w:r>
        <w:rPr>
          <w:rFonts w:hint="eastAsia" w:ascii="宋体" w:hAnsi="宋体" w:eastAsia="宋体" w:cs="宋体"/>
          <w:color w:val="000000"/>
        </w:rPr>
        <w:br w:type="textWrapping"/>
      </w:r>
      <w:r>
        <w:rPr>
          <w:rFonts w:hint="eastAsia" w:ascii="宋体" w:hAnsi="宋体" w:eastAsia="宋体" w:cs="宋体"/>
          <w:color w:val="000000"/>
        </w:rPr>
        <w:t>29.2.3对中标或者成交结果提出质疑的，为中标或者成交结果公告期限届满之日。</w:t>
      </w:r>
    </w:p>
    <w:p w14:paraId="455F047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供应商应当在法定质疑期内一次性提出针对同一采购程序环节的质疑。供应商如在法定期限内对同一采购程序环节提出多次质疑的，采购人将只对供应商第一次质疑作出答复。</w:t>
      </w:r>
    </w:p>
    <w:p w14:paraId="693B4FE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23742DE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29.4 供应</w:t>
      </w:r>
      <w:r>
        <w:rPr>
          <w:rFonts w:hint="eastAsia" w:ascii="宋体" w:hAnsi="宋体" w:eastAsia="宋体" w:cs="宋体"/>
        </w:rPr>
        <w:t>商（含潜在供应商）对采购方式、招标文件中采购需求、供应商资格条件、评标方法和评标标准、合同文本及资格审查结果的询问（供应商对其他事项的询问）、质疑请向采购人提出，由采购人负责答复。</w:t>
      </w:r>
    </w:p>
    <w:p w14:paraId="3B10BAA0">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采购人只接收以纸质原件形式送达的质疑,采购人不接受未填写快递运单的快件。质疑接收部门为</w:t>
      </w:r>
      <w:r>
        <w:rPr>
          <w:rFonts w:hint="eastAsia" w:ascii="宋体" w:hAnsi="宋体" w:eastAsia="宋体" w:cs="宋体"/>
          <w:lang w:eastAsia="zh-CN"/>
        </w:rPr>
        <w:t>江苏佳弘项目管理有限公司</w:t>
      </w:r>
      <w:r>
        <w:rPr>
          <w:rFonts w:hint="eastAsia" w:ascii="宋体" w:hAnsi="宋体" w:eastAsia="宋体" w:cs="宋体"/>
        </w:rPr>
        <w:t>，联系地址：盐城市响水县县城204国道东侧，联系电话：</w:t>
      </w:r>
      <w:r>
        <w:rPr>
          <w:rFonts w:hint="eastAsia" w:ascii="宋体" w:hAnsi="宋体" w:eastAsia="宋体" w:cs="宋体"/>
          <w:lang w:val="en-US" w:eastAsia="zh-CN"/>
        </w:rPr>
        <w:t>18051702287</w:t>
      </w:r>
      <w:r>
        <w:rPr>
          <w:rFonts w:hint="eastAsia" w:ascii="宋体" w:hAnsi="宋体" w:eastAsia="宋体" w:cs="宋体"/>
        </w:rPr>
        <w:t>。</w:t>
      </w:r>
    </w:p>
    <w:p w14:paraId="0BD4543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 以下情形的质疑不予受理</w:t>
      </w:r>
    </w:p>
    <w:p w14:paraId="6BAF450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29.5.1 内容不符合《政府采购质疑和投诉办法》第十二条规定的质疑。</w:t>
      </w:r>
    </w:p>
    <w:p w14:paraId="3DF8EEB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29.5.2 超出政府采购法定期限的质疑。</w:t>
      </w:r>
    </w:p>
    <w:p w14:paraId="11EAF15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29.5.3 以传真、电子邮件等方式递交的非原件形式的质疑。</w:t>
      </w:r>
    </w:p>
    <w:p w14:paraId="7D3A8BE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29.5.4 未参加投标活动的供应商或在投标活动中自身权益未受到损害的供应商所提出的质疑。</w:t>
      </w:r>
    </w:p>
    <w:p w14:paraId="4A15CDD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29.5.5供应商组成联合体参加投标，联合体中任何一方或多方未按要求签字、盖章、加盖公章的质疑。</w:t>
      </w:r>
    </w:p>
    <w:p w14:paraId="4186C8D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AD38CC3">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30、中标通知书</w:t>
      </w:r>
    </w:p>
    <w:p w14:paraId="50CBF89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30.l中标结果确定后，采购人将向中标人发出中标通知书。请中标人在中标结果公告届满之日起30日内,使用CA数字证书</w:t>
      </w:r>
      <w:r>
        <w:rPr>
          <w:rFonts w:hint="eastAsia" w:ascii="宋体" w:hAnsi="宋体" w:eastAsia="宋体" w:cs="宋体"/>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标人自行承担。</w:t>
      </w:r>
    </w:p>
    <w:p w14:paraId="3C0BC9E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30.2中标通知书将是合同的一个组成部分。对采购人和中标供应商均具有法律效力。中标通知书发出后，采购人改变中标结果的，或者中标供应商放弃中标项目的，应当依法承担法律责任。</w:t>
      </w:r>
    </w:p>
    <w:p w14:paraId="2B4CE2EE">
      <w:pPr>
        <w:pStyle w:val="12"/>
        <w:keepNext/>
        <w:keepLines/>
        <w:spacing w:before="145" w:beforeAutospacing="0" w:after="145" w:afterAutospacing="0" w:line="360" w:lineRule="auto"/>
        <w:jc w:val="both"/>
        <w:rPr>
          <w:rFonts w:hint="eastAsia" w:ascii="宋体" w:hAnsi="宋体" w:eastAsia="宋体" w:cs="宋体"/>
        </w:rPr>
      </w:pPr>
      <w:bookmarkStart w:id="160" w:name="_Toc16938552"/>
      <w:bookmarkStart w:id="161" w:name="_Toc513029236"/>
      <w:bookmarkStart w:id="162" w:name="_Toc120614220"/>
      <w:bookmarkStart w:id="163" w:name="_Toc20823308"/>
      <w:r>
        <w:rPr>
          <w:rFonts w:hint="eastAsia" w:ascii="宋体" w:hAnsi="宋体" w:eastAsia="宋体" w:cs="宋体"/>
          <w:b/>
          <w:color w:val="000000"/>
        </w:rPr>
        <w:t>七、授予合同</w:t>
      </w:r>
      <w:bookmarkEnd w:id="160"/>
      <w:bookmarkEnd w:id="161"/>
      <w:bookmarkEnd w:id="162"/>
      <w:bookmarkEnd w:id="163"/>
    </w:p>
    <w:p w14:paraId="3FAA99A8">
      <w:pPr>
        <w:pStyle w:val="12"/>
        <w:keepNext/>
        <w:keepLines/>
        <w:spacing w:beforeAutospacing="0" w:afterAutospacing="0" w:line="360" w:lineRule="auto"/>
        <w:jc w:val="both"/>
        <w:rPr>
          <w:rFonts w:hint="eastAsia" w:ascii="宋体" w:hAnsi="宋体" w:eastAsia="宋体" w:cs="宋体"/>
        </w:rPr>
      </w:pPr>
      <w:bookmarkStart w:id="164" w:name="_Toc16938553"/>
      <w:bookmarkStart w:id="165" w:name="_Toc20823309"/>
      <w:bookmarkStart w:id="166" w:name="_Toc513029237"/>
      <w:r>
        <w:rPr>
          <w:rFonts w:hint="eastAsia" w:ascii="宋体" w:hAnsi="宋体" w:eastAsia="宋体" w:cs="宋体"/>
          <w:color w:val="000000"/>
        </w:rPr>
        <w:t>31. 签订合同</w:t>
      </w:r>
      <w:bookmarkEnd w:id="164"/>
      <w:bookmarkEnd w:id="165"/>
      <w:bookmarkEnd w:id="166"/>
    </w:p>
    <w:p w14:paraId="0ED589A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31.l中标人应当在中标通知书发出之日起三十日内，按照招标文件确定的事项与采购人签订政府采购合同。</w:t>
      </w:r>
    </w:p>
    <w:p w14:paraId="310F0B1C">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31.2招标文件、中标人的投标文件及招标过程中有关澄清、承诺文件均应作为合同附件。</w:t>
      </w:r>
    </w:p>
    <w:p w14:paraId="292A0E8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31.3 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4D7C5DAF">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32、货物（包含与货物相关的服务）的追加</w:t>
      </w:r>
    </w:p>
    <w:p w14:paraId="3722DA1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4F158430">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33.政府采购政策功能落实</w:t>
      </w:r>
    </w:p>
    <w:p w14:paraId="077D0B7E">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rPr>
        <w:t>33.1政府采购线上合同信用融资政策</w:t>
      </w:r>
    </w:p>
    <w:p w14:paraId="632EA362">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F3ED2CD">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33.2进口产品</w:t>
      </w:r>
    </w:p>
    <w:p w14:paraId="7829C10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4DF69CE">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33.3中小企业、监狱企业及残疾人福利性单位</w:t>
      </w:r>
    </w:p>
    <w:p w14:paraId="39EB07A3">
      <w:pPr>
        <w:spacing w:line="360" w:lineRule="auto"/>
        <w:rPr>
          <w:rFonts w:hint="eastAsia" w:ascii="宋体" w:hAnsi="宋体" w:eastAsia="宋体" w:cs="宋体"/>
          <w:sz w:val="24"/>
        </w:rPr>
      </w:pPr>
      <w:r>
        <w:rPr>
          <w:rFonts w:hint="eastAsia" w:ascii="宋体" w:hAnsi="宋体" w:eastAsia="宋体" w:cs="宋体"/>
          <w:sz w:val="24"/>
        </w:rPr>
        <w:t>33.3.1中小企业定义：</w:t>
      </w:r>
    </w:p>
    <w:p w14:paraId="0890BF2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402D55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33.3.2供应商提供的货物、工程或者服务符合下列情形的，享受中小企业扶持政策：</w:t>
      </w:r>
    </w:p>
    <w:p w14:paraId="6BBF936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2F8752C7">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33.3.2.2在工程采购项目中，工程由中小企业承建，即工程施工单位为中小企业；</w:t>
      </w:r>
    </w:p>
    <w:p w14:paraId="757F6D2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348AD78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4D7BC4D7">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203B41A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534DF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42E28E1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0872CDC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33.3.6.2依法与安置的每位残疾人签订了一年以上（含一年）的劳动合同或服务协议；</w:t>
      </w:r>
    </w:p>
    <w:p w14:paraId="374CD33C">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19508861">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418CB41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4DE517A4">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8C8C724">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33.3.7本项目是否专门面向中小企业预留采购份额见第一章《招标公告》。</w:t>
      </w:r>
    </w:p>
    <w:p w14:paraId="798CA4B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33.3.8采购标的对应的中小企业划分标准所属行业见第四章《采购需求》。</w:t>
      </w:r>
    </w:p>
    <w:p w14:paraId="2398DFBF">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33.3.9小微企业价格评审优惠的政策：见第五章《评标方法和评标标准》。</w:t>
      </w:r>
    </w:p>
    <w:p w14:paraId="3ACC6A3E">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33.4政府采购节能产品、环境标志产品</w:t>
      </w:r>
    </w:p>
    <w:p w14:paraId="4F14ADC8">
      <w:pPr>
        <w:spacing w:line="360" w:lineRule="auto"/>
        <w:rPr>
          <w:rFonts w:hint="eastAsia" w:ascii="宋体" w:hAnsi="宋体" w:eastAsia="宋体" w:cs="宋体"/>
          <w:kern w:val="0"/>
          <w:sz w:val="24"/>
        </w:rPr>
      </w:pPr>
      <w:r>
        <w:rPr>
          <w:rFonts w:hint="eastAsia" w:ascii="宋体" w:hAnsi="宋体" w:eastAsia="宋体" w:cs="宋体"/>
          <w:sz w:val="24"/>
        </w:rPr>
        <w:t>33.4.1</w:t>
      </w:r>
      <w:r>
        <w:rPr>
          <w:rFonts w:hint="eastAsia" w:ascii="宋体" w:hAnsi="宋体" w:eastAsia="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675BA2A7">
      <w:pPr>
        <w:spacing w:line="360" w:lineRule="auto"/>
        <w:rPr>
          <w:rFonts w:hint="eastAsia" w:ascii="宋体" w:hAnsi="宋体" w:eastAsia="宋体" w:cs="宋体"/>
          <w:kern w:val="0"/>
          <w:sz w:val="24"/>
        </w:rPr>
      </w:pPr>
      <w:r>
        <w:rPr>
          <w:rFonts w:hint="eastAsia" w:ascii="宋体" w:hAnsi="宋体" w:eastAsia="宋体" w:cs="宋体"/>
          <w:sz w:val="24"/>
        </w:rPr>
        <w:t>33.4.2</w:t>
      </w:r>
      <w:r>
        <w:rPr>
          <w:rFonts w:hint="eastAsia" w:ascii="宋体" w:hAnsi="宋体" w:eastAsia="宋体" w:cs="宋体"/>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17BC812">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33.5绿色包装</w:t>
      </w:r>
    </w:p>
    <w:p w14:paraId="44B7277E">
      <w:pPr>
        <w:spacing w:line="360" w:lineRule="auto"/>
        <w:rPr>
          <w:rFonts w:hint="eastAsia" w:ascii="宋体" w:hAnsi="宋体" w:eastAsia="宋体" w:cs="宋体"/>
          <w:kern w:val="0"/>
          <w:sz w:val="24"/>
        </w:rPr>
      </w:pPr>
      <w:r>
        <w:rPr>
          <w:rFonts w:hint="eastAsia" w:ascii="宋体" w:hAnsi="宋体" w:eastAsia="宋体" w:cs="宋体"/>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172D528">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33.6政府采购创新产品</w:t>
      </w:r>
    </w:p>
    <w:p w14:paraId="6D6824D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rPr>
      </w:pPr>
      <w:r>
        <w:rPr>
          <w:rFonts w:hint="eastAsia" w:ascii="宋体" w:hAnsi="宋体" w:eastAsia="宋体" w:cs="宋体"/>
          <w:kern w:val="0"/>
          <w:sz w:val="24"/>
        </w:rPr>
        <w:t>采购人优先采购各级政府部门公开发布的有效期内的创新产品、创新服务、首台套、首购首用等《目录》的创新产品</w:t>
      </w:r>
      <w:r>
        <w:rPr>
          <w:rFonts w:hint="eastAsia" w:ascii="宋体" w:hAnsi="宋体" w:eastAsia="宋体" w:cs="宋体"/>
          <w:color w:val="000000"/>
          <w:sz w:val="24"/>
        </w:rPr>
        <w:t>。</w:t>
      </w:r>
    </w:p>
    <w:p w14:paraId="4F5A269E">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33.7绿色数据中心政策</w:t>
      </w:r>
    </w:p>
    <w:p w14:paraId="5088656C">
      <w:pPr>
        <w:spacing w:line="360" w:lineRule="auto"/>
        <w:rPr>
          <w:rFonts w:hint="eastAsia" w:ascii="宋体" w:hAnsi="宋体" w:eastAsia="宋体" w:cs="宋体"/>
          <w:kern w:val="0"/>
          <w:sz w:val="24"/>
        </w:rPr>
      </w:pPr>
      <w:r>
        <w:rPr>
          <w:rFonts w:hint="eastAsia" w:ascii="宋体" w:hAnsi="宋体" w:eastAsia="宋体" w:cs="宋体"/>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BA7BAE6">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33.8履约保证金政策</w:t>
      </w:r>
    </w:p>
    <w:p w14:paraId="0CB9DB28">
      <w:pPr>
        <w:pStyle w:val="26"/>
        <w:spacing w:after="0" w:line="360" w:lineRule="auto"/>
        <w:ind w:left="0" w:firstLine="0"/>
        <w:rPr>
          <w:rFonts w:hint="eastAsia" w:ascii="宋体" w:hAnsi="宋体" w:eastAsia="宋体" w:cs="宋体"/>
          <w:kern w:val="0"/>
          <w:sz w:val="24"/>
        </w:rPr>
      </w:pPr>
      <w:r>
        <w:rPr>
          <w:rFonts w:hint="eastAsia" w:ascii="宋体" w:hAnsi="宋体" w:eastAsia="宋体" w:cs="宋体"/>
          <w:kern w:val="0"/>
          <w:sz w:val="24"/>
        </w:rPr>
        <w:t>确需收取履约保证金的，履约保证金的缴纳形式：</w:t>
      </w:r>
    </w:p>
    <w:p w14:paraId="51193997">
      <w:pPr>
        <w:spacing w:line="360" w:lineRule="auto"/>
        <w:rPr>
          <w:rFonts w:hint="eastAsia" w:ascii="宋体" w:hAnsi="宋体" w:eastAsia="宋体" w:cs="宋体"/>
          <w:kern w:val="0"/>
          <w:sz w:val="24"/>
        </w:rPr>
      </w:pPr>
      <w:r>
        <w:rPr>
          <w:rFonts w:hint="eastAsia" w:ascii="宋体" w:hAnsi="宋体" w:eastAsia="宋体" w:cs="宋体"/>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FC32833">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如以履约保函（保险）形式缴纳履约保证金，供应商可通过政府采购电子履约保函（保险）平台（www.jsdzbh.com）在线申请履约保函（保险）。</w:t>
      </w:r>
    </w:p>
    <w:p w14:paraId="0CEA1E46">
      <w:pPr>
        <w:spacing w:line="360" w:lineRule="auto"/>
        <w:rPr>
          <w:rFonts w:hint="eastAsia" w:ascii="宋体" w:hAnsi="宋体" w:eastAsia="宋体" w:cs="宋体"/>
          <w:kern w:val="0"/>
          <w:sz w:val="24"/>
        </w:rPr>
      </w:pPr>
      <w:r>
        <w:rPr>
          <w:rFonts w:hint="eastAsia" w:ascii="宋体" w:hAnsi="宋体" w:eastAsia="宋体" w:cs="宋体"/>
          <w:kern w:val="0"/>
          <w:sz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0C980C92">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34. 预付款制度</w:t>
      </w:r>
    </w:p>
    <w:p w14:paraId="4026E5CD">
      <w:pPr>
        <w:spacing w:line="360" w:lineRule="auto"/>
        <w:rPr>
          <w:rFonts w:hint="eastAsia" w:ascii="宋体" w:hAnsi="宋体" w:eastAsia="宋体" w:cs="宋体"/>
          <w:kern w:val="0"/>
          <w:sz w:val="24"/>
        </w:rPr>
      </w:pPr>
      <w:r>
        <w:rPr>
          <w:rFonts w:hint="eastAsia" w:ascii="宋体" w:hAnsi="宋体" w:eastAsia="宋体" w:cs="宋体"/>
          <w:kern w:val="0"/>
          <w:sz w:val="24"/>
        </w:rPr>
        <w:t>本项目落实预付款制度，预付款比例为30%（原则上不低于合同金额的30%）。在签订合同时，中标、成交供应商明确书面表示无需预付款或者主动要求降低预付款比例的，采购人可就预付款比例作相应调整。</w:t>
      </w:r>
    </w:p>
    <w:p w14:paraId="2F4ABC1F">
      <w:pPr>
        <w:widowControl/>
        <w:spacing w:line="360" w:lineRule="auto"/>
        <w:ind w:firstLine="960"/>
        <w:jc w:val="center"/>
        <w:rPr>
          <w:rFonts w:hint="eastAsia" w:ascii="宋体" w:hAnsi="宋体" w:eastAsia="宋体"/>
          <w:sz w:val="32"/>
          <w:szCs w:val="32"/>
        </w:rPr>
      </w:pPr>
      <w:r>
        <w:rPr>
          <w:rFonts w:ascii="宋体" w:hAnsi="宋体" w:eastAsia="宋体"/>
          <w:sz w:val="32"/>
          <w:szCs w:val="32"/>
        </w:rPr>
        <w:t> </w:t>
      </w:r>
      <w:bookmarkStart w:id="167" w:name="_Toc479757211"/>
      <w:bookmarkStart w:id="168" w:name="_Hlt16619350"/>
      <w:bookmarkStart w:id="169" w:name="_Toc16938590"/>
      <w:bookmarkStart w:id="170" w:name="_Toc120614244"/>
      <w:bookmarkStart w:id="171" w:name="_Toc462564139"/>
      <w:bookmarkStart w:id="172" w:name="_Toc20823346"/>
      <w:bookmarkStart w:id="173" w:name="_Hlt16619369"/>
    </w:p>
    <w:p w14:paraId="611FB226">
      <w:pPr>
        <w:widowControl/>
        <w:spacing w:line="360" w:lineRule="auto"/>
        <w:ind w:firstLine="960"/>
        <w:jc w:val="center"/>
        <w:rPr>
          <w:rFonts w:hint="eastAsia" w:ascii="宋体" w:hAnsi="宋体" w:eastAsia="宋体"/>
          <w:sz w:val="32"/>
          <w:szCs w:val="32"/>
        </w:rPr>
      </w:pPr>
    </w:p>
    <w:p w14:paraId="60793325">
      <w:pPr>
        <w:widowControl/>
        <w:spacing w:line="360" w:lineRule="auto"/>
        <w:ind w:firstLine="2750" w:firstLineChars="856"/>
        <w:jc w:val="both"/>
        <w:rPr>
          <w:rFonts w:hint="eastAsia" w:ascii="宋体" w:hAnsi="宋体" w:eastAsia="宋体" w:cs="黑体"/>
          <w:color w:val="000000"/>
          <w:kern w:val="0"/>
          <w:sz w:val="32"/>
          <w:szCs w:val="32"/>
          <w:lang w:val="en-US" w:eastAsia="zh-CN" w:bidi="ar-SA"/>
        </w:rPr>
      </w:pPr>
      <w:r>
        <w:rPr>
          <w:rFonts w:hint="eastAsia" w:ascii="宋体" w:hAnsi="宋体" w:eastAsia="宋体" w:cs="宋体"/>
          <w:b/>
          <w:sz w:val="32"/>
          <w:szCs w:val="32"/>
          <w:lang w:val="en-US" w:eastAsia="zh-CN"/>
        </w:rPr>
        <w:t xml:space="preserve">  </w:t>
      </w:r>
      <w:r>
        <w:rPr>
          <w:rFonts w:hint="eastAsia" w:ascii="宋体" w:hAnsi="宋体" w:eastAsia="宋体" w:cs="黑体"/>
          <w:color w:val="000000"/>
          <w:kern w:val="0"/>
          <w:sz w:val="32"/>
          <w:szCs w:val="32"/>
          <w:lang w:val="en-US" w:eastAsia="zh-CN" w:bidi="ar-SA"/>
        </w:rPr>
        <w:t>第三章 合同条款</w:t>
      </w:r>
      <w:bookmarkStart w:id="174" w:name="_Toc3995"/>
    </w:p>
    <w:p w14:paraId="18A19708">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p w14:paraId="495B85D7">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项目编号：</w:t>
      </w:r>
    </w:p>
    <w:p w14:paraId="4FD1CB61">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甲方：（买方）_________</w:t>
      </w:r>
    </w:p>
    <w:p w14:paraId="7EA26280">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乙方：（卖方）_________</w:t>
      </w:r>
    </w:p>
    <w:p w14:paraId="7448C23B">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lang w:eastAsia="zh-CN"/>
        </w:rPr>
        <w:t>响水县住房和城乡建设局</w:t>
      </w:r>
      <w:r>
        <w:rPr>
          <w:rFonts w:hint="eastAsia" w:ascii="宋体" w:hAnsi="宋体" w:cs="宋体"/>
          <w:color w:val="000000"/>
          <w:sz w:val="24"/>
          <w:szCs w:val="24"/>
          <w:highlight w:val="none"/>
          <w:lang w:val="en-US" w:eastAsia="zh-CN"/>
        </w:rPr>
        <w:t>的</w:t>
      </w:r>
      <w:r>
        <w:rPr>
          <w:rFonts w:hint="eastAsia"/>
          <w:sz w:val="24"/>
          <w:szCs w:val="24"/>
          <w:u w:val="single"/>
          <w:lang w:eastAsia="zh-CN"/>
        </w:rPr>
        <w:t>响水县城市生命线安全工程建设项目</w:t>
      </w:r>
      <w:r>
        <w:rPr>
          <w:rFonts w:hint="eastAsia" w:ascii="宋体" w:hAnsi="宋体" w:eastAsia="宋体" w:cs="宋体"/>
          <w:color w:val="000000"/>
          <w:sz w:val="24"/>
          <w:szCs w:val="24"/>
          <w:highlight w:val="none"/>
        </w:rPr>
        <w:t>公开招标的结果，签署本合同。</w:t>
      </w:r>
    </w:p>
    <w:p w14:paraId="07FF266B">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一、合同内容</w:t>
      </w:r>
    </w:p>
    <w:p w14:paraId="650A3E6D">
      <w:pPr>
        <w:pStyle w:val="12"/>
        <w:keepNext w:val="0"/>
        <w:keepLines w:val="0"/>
        <w:pageBreakBefore w:val="0"/>
        <w:widowControl w:val="0"/>
        <w:spacing w:before="120" w:beforeAutospacing="0" w:after="120" w:afterAutospacing="0" w:line="500" w:lineRule="exact"/>
        <w:jc w:val="both"/>
        <w:rPr>
          <w:rFonts w:hint="default"/>
          <w:sz w:val="24"/>
          <w:szCs w:val="24"/>
          <w:highlight w:val="none"/>
          <w:u w:val="none"/>
          <w:lang w:val="en-US"/>
        </w:rPr>
      </w:pPr>
      <w:r>
        <w:rPr>
          <w:rFonts w:hint="eastAsia" w:ascii="宋体" w:hAnsi="宋体" w:eastAsia="宋体" w:cs="宋体"/>
          <w:color w:val="000000"/>
          <w:sz w:val="24"/>
          <w:szCs w:val="24"/>
          <w:highlight w:val="none"/>
        </w:rPr>
        <w:t>1.1 标的名称：</w:t>
      </w:r>
      <w:r>
        <w:rPr>
          <w:rFonts w:hint="eastAsia"/>
          <w:sz w:val="24"/>
          <w:szCs w:val="24"/>
          <w:u w:val="none"/>
          <w:lang w:eastAsia="zh-CN"/>
        </w:rPr>
        <w:t>响水县城市生命线安全工程建设项目。</w:t>
      </w:r>
      <w:r>
        <w:rPr>
          <w:rFonts w:hint="eastAsia"/>
          <w:sz w:val="24"/>
          <w:szCs w:val="24"/>
          <w:u w:val="none"/>
          <w:lang w:val="en-US" w:eastAsia="zh-CN"/>
        </w:rPr>
        <w:t xml:space="preserve"> </w:t>
      </w:r>
    </w:p>
    <w:p w14:paraId="2579C0F7">
      <w:pPr>
        <w:pStyle w:val="12"/>
        <w:keepNext w:val="0"/>
        <w:keepLines w:val="0"/>
        <w:pageBreakBefore w:val="0"/>
        <w:widowControl w:val="0"/>
        <w:spacing w:before="120" w:beforeAutospacing="0" w:after="120" w:afterAutospacing="0" w:line="500" w:lineRule="exact"/>
        <w:jc w:val="both"/>
        <w:rPr>
          <w:rFonts w:hint="eastAsia" w:eastAsia="宋体"/>
          <w:sz w:val="24"/>
          <w:szCs w:val="24"/>
          <w:highlight w:val="none"/>
          <w:u w:val="none"/>
          <w:lang w:eastAsia="zh-CN"/>
        </w:rPr>
      </w:pPr>
      <w:r>
        <w:rPr>
          <w:rFonts w:hint="eastAsia" w:ascii="宋体" w:hAnsi="宋体" w:eastAsia="宋体" w:cs="宋体"/>
          <w:color w:val="000000"/>
          <w:sz w:val="24"/>
          <w:szCs w:val="24"/>
          <w:highlight w:val="none"/>
        </w:rPr>
        <w:t>1.2标的质量：</w:t>
      </w:r>
      <w:r>
        <w:rPr>
          <w:rFonts w:hint="eastAsia" w:ascii="宋体" w:hAnsi="宋体" w:cs="宋体"/>
          <w:sz w:val="24"/>
          <w:u w:val="none"/>
        </w:rPr>
        <w:t>合格（满足国家、行业相关规范、标准及强制性规定及甲方要求）</w:t>
      </w:r>
      <w:r>
        <w:rPr>
          <w:rFonts w:hint="eastAsia" w:ascii="宋体" w:hAnsi="宋体" w:cs="宋体"/>
          <w:sz w:val="24"/>
          <w:u w:val="none"/>
          <w:lang w:eastAsia="zh-CN"/>
        </w:rPr>
        <w:t>。</w:t>
      </w:r>
    </w:p>
    <w:p w14:paraId="5DBC6F08">
      <w:pPr>
        <w:spacing w:line="520" w:lineRule="exact"/>
        <w:rPr>
          <w:rFonts w:hint="eastAsia" w:ascii="宋体" w:hAnsi="宋体" w:cs="宋体"/>
          <w:sz w:val="24"/>
          <w:szCs w:val="24"/>
          <w:highlight w:val="yellow"/>
          <w:lang w:val="en-US" w:eastAsia="zh-CN"/>
        </w:rPr>
      </w:pPr>
      <w:r>
        <w:rPr>
          <w:rFonts w:hint="eastAsia" w:ascii="宋体" w:hAnsi="宋体" w:eastAsia="宋体" w:cs="宋体"/>
          <w:color w:val="000000"/>
          <w:sz w:val="24"/>
          <w:szCs w:val="24"/>
          <w:highlight w:val="none"/>
          <w:u w:val="none"/>
        </w:rPr>
        <w:t>1.</w:t>
      </w:r>
      <w:r>
        <w:rPr>
          <w:rFonts w:hint="eastAsia" w:ascii="宋体" w:hAnsi="宋体" w:cs="宋体"/>
          <w:color w:val="000000"/>
          <w:sz w:val="24"/>
          <w:szCs w:val="24"/>
          <w:highlight w:val="none"/>
          <w:u w:val="none"/>
          <w:lang w:val="en-US" w:eastAsia="zh-CN"/>
        </w:rPr>
        <w:t>3</w:t>
      </w:r>
      <w:r>
        <w:rPr>
          <w:rFonts w:hint="eastAsia" w:ascii="宋体" w:hAnsi="宋体" w:eastAsia="宋体" w:cs="宋体"/>
          <w:color w:val="000000"/>
          <w:sz w:val="24"/>
          <w:szCs w:val="24"/>
          <w:highlight w:val="none"/>
          <w:u w:val="none"/>
        </w:rPr>
        <w:t>履行时间（期限）：合同签订后</w:t>
      </w:r>
      <w:r>
        <w:rPr>
          <w:rFonts w:hint="eastAsia" w:ascii="宋体" w:hAnsi="宋体" w:cs="宋体"/>
          <w:color w:val="000000"/>
          <w:sz w:val="24"/>
          <w:szCs w:val="24"/>
          <w:highlight w:val="none"/>
          <w:u w:val="none"/>
          <w:lang w:val="en-US" w:eastAsia="zh-CN"/>
        </w:rPr>
        <w:t>90</w:t>
      </w:r>
      <w:r>
        <w:rPr>
          <w:rFonts w:hint="eastAsia" w:ascii="宋体" w:hAnsi="宋体" w:eastAsia="宋体" w:cs="宋体"/>
          <w:color w:val="000000"/>
          <w:sz w:val="24"/>
          <w:szCs w:val="24"/>
          <w:highlight w:val="none"/>
          <w:u w:val="none"/>
        </w:rPr>
        <w:t>日历天内</w:t>
      </w:r>
      <w:r>
        <w:rPr>
          <w:rFonts w:hint="eastAsia" w:ascii="宋体" w:hAnsi="宋体" w:eastAsia="宋体" w:cs="宋体"/>
          <w:color w:val="000000"/>
          <w:sz w:val="24"/>
          <w:szCs w:val="24"/>
          <w:highlight w:val="none"/>
          <w:u w:val="none"/>
          <w:lang w:val="en-US" w:eastAsia="zh-CN"/>
        </w:rPr>
        <w:t>完成</w:t>
      </w:r>
      <w:r>
        <w:rPr>
          <w:rFonts w:hint="eastAsia" w:ascii="宋体" w:hAnsi="宋体" w:eastAsia="宋体" w:cs="宋体"/>
          <w:color w:val="000000"/>
          <w:sz w:val="24"/>
          <w:szCs w:val="24"/>
          <w:highlight w:val="none"/>
          <w:u w:val="none"/>
        </w:rPr>
        <w:t>本项目所有内容</w:t>
      </w:r>
      <w:r>
        <w:rPr>
          <w:rFonts w:hint="eastAsia" w:ascii="宋体" w:hAnsi="宋体" w:cs="宋体"/>
          <w:sz w:val="24"/>
          <w:szCs w:val="24"/>
          <w:highlight w:val="none"/>
          <w:lang w:val="en-US" w:eastAsia="zh-CN"/>
        </w:rPr>
        <w:t>。</w:t>
      </w:r>
    </w:p>
    <w:p w14:paraId="20F7E9C6">
      <w:pPr>
        <w:spacing w:line="520" w:lineRule="exact"/>
        <w:rPr>
          <w:rFonts w:hint="eastAsia" w:eastAsia="宋体"/>
          <w:sz w:val="24"/>
          <w:szCs w:val="24"/>
          <w:highlight w:val="none"/>
          <w:u w:val="none"/>
          <w:lang w:eastAsia="zh-CN"/>
        </w:rPr>
      </w:pPr>
      <w:r>
        <w:rPr>
          <w:rFonts w:hint="eastAsia" w:ascii="宋体" w:hAnsi="宋体" w:cs="宋体"/>
          <w:sz w:val="24"/>
          <w:szCs w:val="24"/>
          <w:highlight w:val="none"/>
          <w:lang w:val="en-US" w:eastAsia="zh-CN"/>
        </w:rPr>
        <w:t>1.4.质保期：软件3年质保期、硬件3年质保期（自项目验收合格后开始计算）。</w:t>
      </w:r>
    </w:p>
    <w:p w14:paraId="2DDF0DD5">
      <w:pPr>
        <w:pStyle w:val="12"/>
        <w:keepNext w:val="0"/>
        <w:keepLines w:val="0"/>
        <w:pageBreakBefore w:val="0"/>
        <w:widowControl w:val="0"/>
        <w:spacing w:before="120" w:beforeAutospacing="0" w:after="120" w:afterAutospacing="0" w:line="500" w:lineRule="exact"/>
        <w:jc w:val="both"/>
        <w:rPr>
          <w:sz w:val="24"/>
          <w:szCs w:val="24"/>
          <w:highlight w:val="none"/>
          <w:u w:val="none"/>
        </w:rPr>
      </w:pPr>
      <w:r>
        <w:rPr>
          <w:rFonts w:hint="eastAsia" w:ascii="宋体" w:hAnsi="宋体" w:eastAsia="宋体" w:cs="宋体"/>
          <w:color w:val="000000"/>
          <w:sz w:val="24"/>
          <w:szCs w:val="24"/>
          <w:highlight w:val="none"/>
          <w:u w:val="none"/>
        </w:rPr>
        <w:t>1.</w:t>
      </w:r>
      <w:r>
        <w:rPr>
          <w:rFonts w:hint="eastAsia" w:ascii="宋体" w:hAnsi="宋体" w:cs="宋体"/>
          <w:color w:val="000000"/>
          <w:sz w:val="24"/>
          <w:szCs w:val="24"/>
          <w:highlight w:val="none"/>
          <w:u w:val="none"/>
          <w:lang w:val="en-US" w:eastAsia="zh-CN"/>
        </w:rPr>
        <w:t>5</w:t>
      </w:r>
      <w:r>
        <w:rPr>
          <w:rFonts w:hint="eastAsia" w:ascii="宋体" w:hAnsi="宋体" w:eastAsia="宋体" w:cs="宋体"/>
          <w:color w:val="000000"/>
          <w:sz w:val="24"/>
          <w:szCs w:val="24"/>
          <w:highlight w:val="none"/>
          <w:u w:val="none"/>
        </w:rPr>
        <w:t>履行地点：</w:t>
      </w:r>
      <w:r>
        <w:rPr>
          <w:rFonts w:hint="eastAsia" w:ascii="宋体" w:hAnsi="宋体" w:cs="宋体"/>
          <w:sz w:val="24"/>
          <w:szCs w:val="24"/>
          <w:u w:val="none"/>
          <w:lang w:val="en-US" w:eastAsia="zh-CN"/>
        </w:rPr>
        <w:t>响水县</w:t>
      </w:r>
      <w:r>
        <w:rPr>
          <w:rFonts w:hint="eastAsia" w:ascii="宋体" w:hAnsi="宋体" w:cs="宋体"/>
          <w:sz w:val="24"/>
          <w:szCs w:val="24"/>
          <w:u w:val="none"/>
        </w:rPr>
        <w:t>境内。</w:t>
      </w:r>
    </w:p>
    <w:p w14:paraId="5D442A09">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二、合同金额</w:t>
      </w:r>
    </w:p>
    <w:p w14:paraId="42C63C6C">
      <w:pPr>
        <w:pStyle w:val="12"/>
        <w:keepNext w:val="0"/>
        <w:keepLines w:val="0"/>
        <w:pageBreakBefore w:val="0"/>
        <w:widowControl w:val="0"/>
        <w:spacing w:before="120" w:beforeAutospacing="0" w:after="120" w:afterAutospacing="0" w:line="500" w:lineRule="exact"/>
        <w:ind w:left="410" w:hanging="41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2.1本合同金额为</w:t>
      </w:r>
      <w:r>
        <w:rPr>
          <w:rFonts w:hint="eastAsia" w:ascii="宋体" w:hAnsi="宋体" w:cs="宋体"/>
          <w:color w:val="000000"/>
          <w:sz w:val="24"/>
          <w:szCs w:val="24"/>
          <w:highlight w:val="none"/>
          <w:lang w:val="en-US" w:eastAsia="zh-CN"/>
        </w:rPr>
        <w:t>人民币</w:t>
      </w:r>
      <w:r>
        <w:rPr>
          <w:rFonts w:hint="eastAsia" w:ascii="宋体" w:hAnsi="宋体" w:eastAsia="宋体" w:cs="宋体"/>
          <w:color w:val="000000"/>
          <w:sz w:val="24"/>
          <w:szCs w:val="24"/>
          <w:highlight w:val="none"/>
        </w:rPr>
        <w:t>（大写）：____________________（</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____________元）。</w:t>
      </w:r>
    </w:p>
    <w:p w14:paraId="50E9AF13">
      <w:pPr>
        <w:pStyle w:val="12"/>
        <w:keepNext w:val="0"/>
        <w:keepLines w:val="0"/>
        <w:pageBreakBefore w:val="0"/>
        <w:widowControl w:val="0"/>
        <w:spacing w:before="120" w:beforeAutospacing="0" w:after="120" w:afterAutospacing="0" w:line="500" w:lineRule="exact"/>
        <w:ind w:left="415" w:leftChars="89" w:hanging="228" w:hangingChars="95"/>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本合同价款包含所有乙方提供合同约定产品和服务的报酬及乙方提供合同中产品和服务所支出的必要费用，即主要包括（但不限于）：所投产品系统建设、开发、优化、采购、供应、安装、调试（含试运行）、培训、维护、售前、售后、税金等所有相关伴随服务及内容，直到项目正常运行（直到项目值守运维期结束）所包括的所有费用。凡漏项或少计均视为优惠，甲方不另行增加费用。各类风险和政策性调整等风险已包括在合同价中，最终结算时除合同约定调整外一律不予调整。</w:t>
      </w:r>
    </w:p>
    <w:p w14:paraId="1A72FBCA">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三、技术资料</w:t>
      </w:r>
    </w:p>
    <w:p w14:paraId="25AA992A">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5D4EF3C9">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3F3B5A">
      <w:pPr>
        <w:pStyle w:val="12"/>
        <w:keepNext w:val="0"/>
        <w:keepLines w:val="0"/>
        <w:pageBreakBefore w:val="0"/>
        <w:widowControl w:val="0"/>
        <w:spacing w:before="120" w:beforeAutospacing="0" w:after="120" w:afterAutospacing="0" w:line="500" w:lineRule="exact"/>
        <w:ind w:left="412" w:hanging="412"/>
        <w:jc w:val="both"/>
        <w:rPr>
          <w:sz w:val="24"/>
          <w:szCs w:val="24"/>
          <w:highlight w:val="none"/>
        </w:rPr>
      </w:pPr>
      <w:r>
        <w:rPr>
          <w:rFonts w:hint="eastAsia" w:ascii="宋体" w:hAnsi="宋体" w:eastAsia="宋体" w:cs="宋体"/>
          <w:b/>
          <w:color w:val="000000"/>
          <w:sz w:val="24"/>
          <w:szCs w:val="24"/>
          <w:highlight w:val="none"/>
        </w:rPr>
        <w:t>四、知识产权及保密要求</w:t>
      </w:r>
    </w:p>
    <w:p w14:paraId="078703FE">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4.1知识产权要求</w:t>
      </w:r>
    </w:p>
    <w:p w14:paraId="07A67721">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应保证甲方在使用、接受本合同中服务或其任何一部分时不受第三方提出侵犯其专利权、版权、商标权和工业设计权等知识产权的起诉。一旦出现侵权，由乙方负全部责任，既包括第三方的索赔责任，也包括第三方索赔给甲方造成的损失。</w:t>
      </w:r>
    </w:p>
    <w:p w14:paraId="3E5792B9">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中建设的所有软件系统知识产权（包括但不限于著作权、专利权）归甲方所有，系统验收后乙方应向甲方移交乙方针对本项目自主开发部分的全部源代码及运维文档，未经甲方书面同意，乙方不得将本项目相关源代码用于其他项目。</w:t>
      </w:r>
    </w:p>
    <w:p w14:paraId="12CB7B35">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4.2保密要求</w:t>
      </w:r>
    </w:p>
    <w:p w14:paraId="5C1FD5C8">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应对</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提供的有关合同或任何合同条文、规格、计划、图纸、样品或资料，以及因本项目所获得的所有内部资料、技术文档、数据和信息予以保密；即使向履行本合同有关的人员提供，也应注意保密并限于履行合同的必需范围。</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应就上述要求与</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签订保密协议并严格遵守，未经</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书面许可，</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不得以任何形式向第三方透露上述所有内容。</w:t>
      </w:r>
    </w:p>
    <w:p w14:paraId="27D392E7">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（2）同时，</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驻场人员及与本项目有关的工作人员应签订保密承诺书，承诺内容需得到</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认可。若</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驻场及与本项目有关的工作人员因岗位或工作变动发生调整，</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应将变动调整情况及时告知</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，并保证上述人员仍应履行保密要求。</w:t>
      </w:r>
    </w:p>
    <w:p w14:paraId="20B8E673">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应将合同、保密协议一并提交给</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。因</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泄密给采购人造成的损失，由</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承担所有赔偿及连带责任。</w:t>
      </w:r>
    </w:p>
    <w:p w14:paraId="24381CA0">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五、产权担保</w:t>
      </w:r>
    </w:p>
    <w:p w14:paraId="787F5D04">
      <w:pPr>
        <w:pStyle w:val="12"/>
        <w:keepNext w:val="0"/>
        <w:keepLines w:val="0"/>
        <w:pageBreakBefore w:val="0"/>
        <w:widowControl w:val="0"/>
        <w:spacing w:before="120" w:beforeAutospacing="0" w:after="120" w:afterAutospacing="0" w:line="500" w:lineRule="exact"/>
        <w:ind w:left="408" w:hanging="408"/>
        <w:jc w:val="both"/>
        <w:rPr>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09607DD1">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b/>
          <w:color w:val="000000"/>
          <w:sz w:val="24"/>
          <w:szCs w:val="24"/>
          <w:highlight w:val="none"/>
        </w:rPr>
        <w:t>六、履约保证金</w:t>
      </w:r>
    </w:p>
    <w:p w14:paraId="02B1AD1E">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6.1乙方交纳人民币_________元作为本合同的履约保证金。</w:t>
      </w:r>
    </w:p>
    <w:p w14:paraId="0D5B5B0B">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w:t>
      </w:r>
      <w:r>
        <w:rPr>
          <w:rFonts w:hint="eastAsia" w:ascii="宋体" w:hAnsi="宋体" w:eastAsia="宋体" w:cs="宋体"/>
          <w:color w:val="000000"/>
          <w:sz w:val="24"/>
          <w:highlight w:val="none"/>
          <w:lang w:val="en-US" w:eastAsia="zh-CN"/>
        </w:rPr>
        <w:t>履约保证金金额</w:t>
      </w:r>
      <w:r>
        <w:rPr>
          <w:rFonts w:hint="eastAsia" w:ascii="宋体" w:hAnsi="宋体" w:cs="宋体"/>
          <w:color w:val="000000"/>
          <w:sz w:val="24"/>
          <w:highlight w:val="none"/>
          <w:lang w:val="en-US" w:eastAsia="zh-CN"/>
        </w:rPr>
        <w:t>为</w:t>
      </w:r>
      <w:r>
        <w:rPr>
          <w:rFonts w:hint="eastAsia" w:ascii="宋体" w:hAnsi="宋体" w:eastAsia="宋体" w:cs="宋体"/>
          <w:color w:val="000000"/>
          <w:sz w:val="24"/>
          <w:highlight w:val="none"/>
          <w:lang w:val="en-US" w:eastAsia="zh-CN"/>
        </w:rPr>
        <w:t>合同金额的</w:t>
      </w:r>
      <w:r>
        <w:rPr>
          <w:rFonts w:hint="eastAsia" w:ascii="宋体" w:hAnsi="宋体" w:cs="宋体"/>
          <w:color w:val="000000"/>
          <w:sz w:val="24"/>
          <w:highlight w:val="none"/>
          <w:lang w:val="en-US" w:eastAsia="zh-CN"/>
        </w:rPr>
        <w:t>10</w:t>
      </w:r>
      <w:r>
        <w:rPr>
          <w:rFonts w:hint="eastAsia" w:ascii="宋体" w:hAnsi="宋体" w:eastAsia="宋体" w:cs="宋体"/>
          <w:color w:val="000000"/>
          <w:sz w:val="24"/>
          <w:highlight w:val="none"/>
          <w:lang w:val="en-US" w:eastAsia="zh-CN"/>
        </w:rPr>
        <w:t>%，采购人对第三方信用服务机构依据标准规范评定为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rPr>
        <w:t>）</w:t>
      </w:r>
    </w:p>
    <w:p w14:paraId="23FCAF2B">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0FECFF5C">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3D6EA889">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3B023C1C">
      <w:pPr>
        <w:pStyle w:val="12"/>
        <w:keepNext w:val="0"/>
        <w:keepLines w:val="0"/>
        <w:pageBreakBefore w:val="0"/>
        <w:widowControl w:val="0"/>
        <w:spacing w:before="120" w:beforeAutospacing="0" w:after="120" w:afterAutospacing="0" w:line="500" w:lineRule="exact"/>
        <w:ind w:left="408" w:hanging="408"/>
        <w:jc w:val="both"/>
        <w:rPr>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297FE0E2">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履约保证金的退还：</w:t>
      </w:r>
    </w:p>
    <w:p w14:paraId="10CD65E4">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.1方式：退还至投标人缴纳履约保证金的账户。如为保函，在到期时自行失效。</w:t>
      </w:r>
    </w:p>
    <w:p w14:paraId="1C1402D6">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.2时间：验收合格且采购人收到发票后30日内。</w:t>
      </w:r>
    </w:p>
    <w:p w14:paraId="14883BA0">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.3条件：按合同要求全部履约完成并经采购人验收合格，且采购人收到中标人出具的发票。</w:t>
      </w:r>
    </w:p>
    <w:p w14:paraId="10D8D49A">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.4不予退还情形：</w:t>
      </w:r>
    </w:p>
    <w:p w14:paraId="6FD5449C">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除不可抗力情况外，投标人出现下列情形之一的，其履约保证金，招标人将视情节决定不予退还或部分不予退还。</w:t>
      </w:r>
    </w:p>
    <w:p w14:paraId="4338CAAA">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（1）中标人无正当理由拒绝签订合同的，或者在签订合同时向采购人提出附加条件或者更改合同实质性内容要求的；</w:t>
      </w:r>
    </w:p>
    <w:p w14:paraId="07FBD6A8">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（2）中标人不履行与采购人订立的合同的；</w:t>
      </w:r>
    </w:p>
    <w:p w14:paraId="68F8ABE7">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（3）中标人所供货物或服务不符合招标文件规定要求的；</w:t>
      </w:r>
    </w:p>
    <w:p w14:paraId="00D3A3A0">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（4）中标人采取欺骗、弄虚作假方式投标的或与其它投标人串通投标的；</w:t>
      </w:r>
    </w:p>
    <w:p w14:paraId="4CD32432">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（5）中标人将合同内容转包、违法分包的；</w:t>
      </w:r>
    </w:p>
    <w:p w14:paraId="6B746C17">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（6）中标人故意捏造事实或伪造证明材料，进行虚假恶意投诉或反映的。</w:t>
      </w:r>
    </w:p>
    <w:p w14:paraId="11C1C104">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6DC7A974">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b/>
          <w:color w:val="000000"/>
          <w:sz w:val="24"/>
          <w:szCs w:val="24"/>
          <w:highlight w:val="none"/>
        </w:rPr>
        <w:t>七、合同转包</w:t>
      </w:r>
    </w:p>
    <w:p w14:paraId="02330349">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color w:val="000000"/>
          <w:sz w:val="24"/>
          <w:szCs w:val="24"/>
          <w:highlight w:val="none"/>
        </w:rPr>
        <w:t>7.1乙方不得将合同标的转包给他人履行。</w:t>
      </w:r>
    </w:p>
    <w:p w14:paraId="2A13DC8B">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color w:val="000000"/>
          <w:sz w:val="24"/>
          <w:szCs w:val="24"/>
          <w:highlight w:val="none"/>
        </w:rPr>
        <w:t>7.2乙方如有转包行为，甲方有权解除合同。</w:t>
      </w:r>
    </w:p>
    <w:p w14:paraId="363F0589">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八、合同款项支付</w:t>
      </w:r>
    </w:p>
    <w:p w14:paraId="26350B03">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8.1合同款项的支付方式及进度安排</w:t>
      </w:r>
    </w:p>
    <w:p w14:paraId="4833AA21">
      <w:pPr>
        <w:pStyle w:val="12"/>
        <w:keepNext w:val="0"/>
        <w:keepLines w:val="0"/>
        <w:pageBreakBefore w:val="0"/>
        <w:widowControl w:val="0"/>
        <w:spacing w:before="120" w:beforeAutospacing="0" w:after="120" w:afterAutospacing="0" w:line="500" w:lineRule="exact"/>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000000"/>
          <w:sz w:val="24"/>
          <w:szCs w:val="24"/>
          <w:highlight w:val="none"/>
          <w:u w:val="none"/>
          <w:lang w:val="en-US" w:eastAsia="zh-CN"/>
        </w:rPr>
        <w:t>8.1.1 预付款支付：合同签订后，甲方收到预付款发票后10个工作日内，支付合同总金额的30%预付款</w:t>
      </w:r>
      <w:r>
        <w:rPr>
          <w:rFonts w:hint="eastAsia" w:ascii="宋体" w:hAnsi="宋体" w:cs="宋体"/>
          <w:color w:val="auto"/>
          <w:sz w:val="24"/>
          <w:szCs w:val="24"/>
          <w:highlight w:val="none"/>
          <w:u w:val="none"/>
          <w:lang w:val="en-US" w:eastAsia="zh-CN"/>
        </w:rPr>
        <w:t>；</w:t>
      </w:r>
    </w:p>
    <w:p w14:paraId="046F9A27">
      <w:pPr>
        <w:pStyle w:val="12"/>
        <w:keepNext w:val="0"/>
        <w:keepLines w:val="0"/>
        <w:pageBreakBefore w:val="0"/>
        <w:widowControl w:val="0"/>
        <w:spacing w:before="120" w:beforeAutospacing="0" w:after="120" w:afterAutospacing="0" w:line="500" w:lineRule="exact"/>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8.1.2 初验支付：完成综合监管平台搭建、部署、调试与联通，平台功能实现达到要求，达到试运行条件；按计划完成硬件物联感知设备安装，并将安装设备监测数据接入</w:t>
      </w:r>
      <w:r>
        <w:rPr>
          <w:rFonts w:hint="eastAsia" w:ascii="宋体" w:hAnsi="宋体" w:eastAsia="宋体" w:cs="宋体"/>
          <w:color w:val="auto"/>
          <w:sz w:val="24"/>
          <w:szCs w:val="24"/>
          <w:highlight w:val="none"/>
          <w:u w:val="none"/>
          <w:lang w:val="en-US" w:eastAsia="zh-CN"/>
        </w:rPr>
        <w:t>响水</w:t>
      </w:r>
      <w:r>
        <w:rPr>
          <w:rFonts w:hint="default" w:ascii="宋体" w:hAnsi="宋体" w:eastAsia="宋体" w:cs="宋体"/>
          <w:color w:val="auto"/>
          <w:sz w:val="24"/>
          <w:szCs w:val="24"/>
          <w:highlight w:val="none"/>
          <w:u w:val="none"/>
          <w:lang w:val="en-US" w:eastAsia="zh-CN"/>
        </w:rPr>
        <w:t>县城市生命线综合监管平台，结合监管平台进行综合测试；经初步验收合格后，甲方收到发票后10个工作日内，支付至合同总金额的</w:t>
      </w:r>
      <w:r>
        <w:rPr>
          <w:rFonts w:hint="eastAsia" w:ascii="宋体" w:hAnsi="宋体" w:eastAsia="宋体" w:cs="宋体"/>
          <w:color w:val="auto"/>
          <w:sz w:val="24"/>
          <w:szCs w:val="24"/>
          <w:highlight w:val="none"/>
          <w:u w:val="none"/>
          <w:lang w:val="en-US" w:eastAsia="zh-CN"/>
        </w:rPr>
        <w:t>8</w:t>
      </w:r>
      <w:r>
        <w:rPr>
          <w:rFonts w:hint="default" w:ascii="宋体" w:hAnsi="宋体" w:eastAsia="宋体" w:cs="宋体"/>
          <w:color w:val="auto"/>
          <w:sz w:val="24"/>
          <w:szCs w:val="24"/>
          <w:highlight w:val="none"/>
          <w:u w:val="none"/>
          <w:lang w:val="en-US" w:eastAsia="zh-CN"/>
        </w:rPr>
        <w:t>0%</w:t>
      </w:r>
      <w:r>
        <w:rPr>
          <w:rFonts w:hint="eastAsia" w:ascii="宋体" w:hAnsi="宋体" w:cs="宋体"/>
          <w:color w:val="auto"/>
          <w:sz w:val="24"/>
          <w:szCs w:val="24"/>
          <w:highlight w:val="none"/>
          <w:u w:val="none"/>
          <w:lang w:val="en-US" w:eastAsia="zh-CN"/>
        </w:rPr>
        <w:t>；</w:t>
      </w:r>
    </w:p>
    <w:p w14:paraId="79159532">
      <w:pPr>
        <w:pStyle w:val="12"/>
        <w:keepNext w:val="0"/>
        <w:keepLines w:val="0"/>
        <w:pageBreakBefore w:val="0"/>
        <w:widowControl w:val="0"/>
        <w:spacing w:before="120" w:beforeAutospacing="0" w:after="120" w:afterAutospacing="0" w:line="500" w:lineRule="exact"/>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8.1.3 终验支付：软件部分通过试运行（为期6个月），完成所有硬件物联感知设备安装、调试，项目通过最终验收及审计工作后，甲方收到发票后10个工作日内，支付至审定价的85%</w:t>
      </w:r>
      <w:r>
        <w:rPr>
          <w:rFonts w:hint="eastAsia" w:ascii="宋体" w:hAnsi="宋体" w:cs="宋体"/>
          <w:color w:val="auto"/>
          <w:sz w:val="24"/>
          <w:szCs w:val="24"/>
          <w:highlight w:val="none"/>
          <w:u w:val="none"/>
          <w:lang w:val="en-US" w:eastAsia="zh-CN"/>
        </w:rPr>
        <w:t>；</w:t>
      </w:r>
    </w:p>
    <w:p w14:paraId="2B6972D1">
      <w:pPr>
        <w:pStyle w:val="12"/>
        <w:keepNext w:val="0"/>
        <w:keepLines w:val="0"/>
        <w:pageBreakBefore w:val="0"/>
        <w:widowControl w:val="0"/>
        <w:spacing w:before="120" w:beforeAutospacing="0" w:after="120" w:afterAutospacing="0" w:line="500" w:lineRule="exact"/>
        <w:jc w:val="both"/>
        <w:rPr>
          <w:rFonts w:hint="eastAsia" w:ascii="宋体" w:hAnsi="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8.1.</w:t>
      </w:r>
      <w:r>
        <w:rPr>
          <w:rFonts w:hint="eastAsia" w:ascii="宋体" w:hAnsi="宋体" w:cs="宋体"/>
          <w:color w:val="auto"/>
          <w:sz w:val="24"/>
          <w:szCs w:val="24"/>
          <w:highlight w:val="none"/>
          <w:u w:val="none"/>
          <w:lang w:val="en-US" w:eastAsia="zh-CN"/>
        </w:rPr>
        <w:t>4尾款支付：终验结束后满1年，付至审定价的90%；终验结束后满2年，付至审定价的93%；终验结束后满3年，付至审定价的100%（无息，结算时须提供增值税发票）。</w:t>
      </w:r>
    </w:p>
    <w:p w14:paraId="6F141786">
      <w:pPr>
        <w:pStyle w:val="12"/>
        <w:keepNext w:val="0"/>
        <w:keepLines w:val="0"/>
        <w:pageBreakBefore w:val="0"/>
        <w:widowControl w:val="0"/>
        <w:spacing w:before="120" w:beforeAutospacing="0" w:after="120" w:afterAutospacing="0" w:line="500" w:lineRule="exact"/>
        <w:jc w:val="both"/>
        <w:rPr>
          <w:rFonts w:hint="default" w:ascii="宋体" w:hAnsi="宋体" w:cs="宋体"/>
          <w:color w:val="auto"/>
          <w:sz w:val="24"/>
          <w:szCs w:val="24"/>
          <w:highlight w:val="yellow"/>
          <w:u w:val="none"/>
          <w:lang w:val="en-US" w:eastAsia="zh-CN"/>
        </w:rPr>
      </w:pPr>
      <w:r>
        <w:rPr>
          <w:rFonts w:hint="eastAsia" w:ascii="宋体" w:hAnsi="宋体" w:cs="宋体"/>
          <w:b/>
          <w:bCs/>
          <w:color w:val="auto"/>
          <w:sz w:val="24"/>
          <w:szCs w:val="24"/>
          <w:highlight w:val="none"/>
          <w:u w:val="none"/>
          <w:lang w:val="en-US" w:eastAsia="zh-CN"/>
        </w:rPr>
        <w:t>注：以上所有资金均待财政资金拨付到位后支付。</w:t>
      </w:r>
    </w:p>
    <w:p w14:paraId="7085BFD2">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b/>
          <w:color w:val="000000"/>
          <w:sz w:val="24"/>
          <w:szCs w:val="24"/>
          <w:highlight w:val="none"/>
        </w:rPr>
        <w:t>九、税费</w:t>
      </w:r>
    </w:p>
    <w:p w14:paraId="3B649586">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7088A9AA">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十、项目验收</w:t>
      </w:r>
    </w:p>
    <w:p w14:paraId="7B2AF606">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10.1甲方依法组织履约验收工作。</w:t>
      </w:r>
    </w:p>
    <w:p w14:paraId="4485090D">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C7A288C">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10.3对于实际使用人和甲方分离的项目，甲方邀请实际使用人参与验收。</w:t>
      </w:r>
    </w:p>
    <w:p w14:paraId="6F4A249F">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10.4如有必要，甲方邀请参加本项目的其他供应商或第三方专业机构及专家参与验收，相关意见将作为验收书的参考资料。</w:t>
      </w:r>
    </w:p>
    <w:p w14:paraId="43D6C0F8">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A13363">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0C8FA15">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十一、违约责任</w:t>
      </w:r>
    </w:p>
    <w:p w14:paraId="40FCA052">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11.1甲方无正当理由拒绝接受乙方提供服务的，甲方向乙方偿付拒绝接受服务合同价款总值</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‰的违约金。</w:t>
      </w:r>
    </w:p>
    <w:p w14:paraId="39E066A1">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11.2甲方无故逾期验收和办理合同款项支付手续的,甲方应按逾期付款总额</w:t>
      </w:r>
      <w:r>
        <w:rPr>
          <w:rFonts w:hint="eastAsia" w:ascii="宋体" w:hAnsi="宋体" w:cs="宋体"/>
          <w:color w:val="000000"/>
          <w:sz w:val="24"/>
          <w:szCs w:val="24"/>
          <w:highlight w:val="none"/>
          <w:u w:val="none"/>
          <w:lang w:val="en-US" w:eastAsia="zh-CN"/>
        </w:rPr>
        <w:t>的银行同期利率每日</w:t>
      </w:r>
      <w:r>
        <w:rPr>
          <w:rFonts w:hint="eastAsia" w:ascii="宋体" w:hAnsi="宋体" w:eastAsia="宋体" w:cs="宋体"/>
          <w:color w:val="000000"/>
          <w:sz w:val="24"/>
          <w:szCs w:val="24"/>
          <w:highlight w:val="none"/>
        </w:rPr>
        <w:t>向乙方支付违约金。</w:t>
      </w:r>
    </w:p>
    <w:p w14:paraId="18672CEB">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highlight w:val="none"/>
          <w:u w:val="none"/>
          <w:lang w:val="en-US" w:eastAsia="zh-CN"/>
        </w:rPr>
        <w:t>20</w:t>
      </w:r>
      <w:r>
        <w:rPr>
          <w:rFonts w:hint="eastAsia" w:ascii="宋体" w:hAnsi="宋体" w:eastAsia="宋体" w:cs="宋体"/>
          <w:color w:val="000000"/>
          <w:sz w:val="24"/>
          <w:szCs w:val="24"/>
          <w:highlight w:val="none"/>
          <w:u w:val="none"/>
        </w:rPr>
        <w:t>%</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49189AC4">
      <w:pPr>
        <w:pStyle w:val="12"/>
        <w:keepNext w:val="0"/>
        <w:keepLines w:val="0"/>
        <w:pageBreakBefore w:val="0"/>
        <w:widowControl w:val="0"/>
        <w:spacing w:before="120" w:beforeAutospacing="0" w:after="120" w:afterAutospacing="0" w:line="500" w:lineRule="exact"/>
        <w:ind w:left="410" w:hanging="410"/>
        <w:jc w:val="both"/>
        <w:rPr>
          <w:rFonts w:hint="default" w:ascii="宋体" w:hAnsi="宋体" w:eastAsia="宋体" w:cs="宋体"/>
          <w:color w:val="000000"/>
          <w:sz w:val="24"/>
          <w:szCs w:val="24"/>
          <w:highlight w:val="red"/>
          <w:lang w:val="en-US" w:eastAsia="zh-CN"/>
        </w:rPr>
      </w:pPr>
      <w:r>
        <w:rPr>
          <w:rFonts w:hint="eastAsia" w:ascii="宋体" w:hAnsi="宋体" w:eastAsia="宋体" w:cs="宋体"/>
          <w:color w:val="000000"/>
          <w:sz w:val="24"/>
          <w:szCs w:val="24"/>
          <w:highlight w:val="none"/>
        </w:rPr>
        <w:t>11.4乙方所提供服务的标准不符合合同规定及招标文件规定标准的，甲方有权拒绝接受服务，并可单方面解除合同。</w:t>
      </w:r>
    </w:p>
    <w:p w14:paraId="4C398EF2">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十二、不可抗力事件处理</w:t>
      </w:r>
    </w:p>
    <w:p w14:paraId="50B5294D">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12.1在合同有效期内，任何一方因不可抗力事件导致不能履行合同，则合同履行期可延长，其延长期与不可抗力影响 期相同。</w:t>
      </w:r>
    </w:p>
    <w:p w14:paraId="14B78404">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12.2不可抗力事件发生后，应立即通知对方，并寄送有关权威机构出具的证明。</w:t>
      </w:r>
    </w:p>
    <w:p w14:paraId="5E4EDBF3">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12.3不可抗力事件延续120天以上，双方应通过友好协商，确定是否继续履行合同。</w:t>
      </w:r>
    </w:p>
    <w:p w14:paraId="717BC5DC">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十三、解决争议的方法</w:t>
      </w:r>
    </w:p>
    <w:p w14:paraId="5D7DDB7F">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13.1双方在签订、履行合同中所发生的一切争议，应通过友好协商解决。如协商不成，由甲方住所地人民法院管辖。</w:t>
      </w:r>
    </w:p>
    <w:p w14:paraId="3880E2D4">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十四、合同生效及其</w:t>
      </w:r>
      <w:r>
        <w:rPr>
          <w:rFonts w:hint="eastAsia" w:ascii="宋体" w:hAnsi="宋体" w:eastAsia="宋体" w:cs="宋体"/>
          <w:b/>
          <w:color w:val="000000"/>
          <w:sz w:val="24"/>
          <w:szCs w:val="24"/>
          <w:highlight w:val="none"/>
          <w:lang w:eastAsia="zh-CN"/>
        </w:rPr>
        <w:t>他</w:t>
      </w:r>
    </w:p>
    <w:p w14:paraId="7824AE43">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14.1合同经双方法定代表人或授权委托代表人签字并加盖单位公章后生效。</w:t>
      </w:r>
    </w:p>
    <w:p w14:paraId="33121FA0">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14.2本合同未尽事宜，遵照《民法典》、《政府采购法》有关条文执行。</w:t>
      </w:r>
    </w:p>
    <w:p w14:paraId="2CEEB66E">
      <w:pPr>
        <w:pStyle w:val="12"/>
        <w:keepNext w:val="0"/>
        <w:keepLines w:val="0"/>
        <w:pageBreakBefore w:val="0"/>
        <w:widowControl w:val="0"/>
        <w:spacing w:before="120" w:beforeAutospacing="0" w:after="120" w:afterAutospacing="0" w:line="500" w:lineRule="exact"/>
        <w:ind w:left="480" w:hanging="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 本合同正本一式两份，具有同等法律效力，甲方、乙方各执一份。</w:t>
      </w:r>
    </w:p>
    <w:p w14:paraId="0282C8FA">
      <w:pPr>
        <w:pStyle w:val="12"/>
        <w:keepNext w:val="0"/>
        <w:keepLines w:val="0"/>
        <w:pageBreakBefore w:val="0"/>
        <w:widowControl w:val="0"/>
        <w:spacing w:before="120" w:beforeAutospacing="0" w:after="120" w:afterAutospacing="0" w:line="500" w:lineRule="exact"/>
        <w:ind w:left="480" w:hanging="480"/>
        <w:jc w:val="both"/>
        <w:rPr>
          <w:rFonts w:hint="eastAsia" w:ascii="宋体" w:hAnsi="宋体" w:eastAsia="宋体" w:cs="宋体"/>
          <w:color w:val="000000"/>
          <w:sz w:val="24"/>
          <w:szCs w:val="24"/>
          <w:highlight w:val="none"/>
        </w:rPr>
      </w:pPr>
    </w:p>
    <w:p w14:paraId="41363FE8">
      <w:pPr>
        <w:pStyle w:val="7"/>
        <w:spacing w:line="360" w:lineRule="auto"/>
        <w:rPr>
          <w:rFonts w:hint="eastAsia" w:hAnsi="宋体" w:cs="宋体"/>
          <w:sz w:val="24"/>
          <w:szCs w:val="24"/>
        </w:rPr>
      </w:pPr>
      <w:r>
        <w:rPr>
          <w:rFonts w:hint="eastAsia" w:hAnsi="宋体" w:cs="宋体"/>
          <w:sz w:val="24"/>
          <w:szCs w:val="24"/>
        </w:rPr>
        <w:t xml:space="preserve">甲方（盖公章）：                          乙方（盖公章）： </w:t>
      </w:r>
    </w:p>
    <w:p w14:paraId="1F488DCD">
      <w:pPr>
        <w:spacing w:line="360" w:lineRule="auto"/>
        <w:rPr>
          <w:rFonts w:hint="eastAsia" w:ascii="宋体" w:hAnsi="宋体" w:cs="宋体"/>
          <w:sz w:val="24"/>
          <w:szCs w:val="24"/>
        </w:rPr>
      </w:pPr>
    </w:p>
    <w:p w14:paraId="7C66E4D1">
      <w:pPr>
        <w:spacing w:line="360" w:lineRule="auto"/>
        <w:rPr>
          <w:rFonts w:hint="eastAsia" w:ascii="宋体" w:hAnsi="宋体" w:cs="宋体"/>
          <w:sz w:val="24"/>
          <w:szCs w:val="24"/>
        </w:rPr>
      </w:pPr>
      <w:r>
        <w:rPr>
          <w:rFonts w:hint="eastAsia" w:ascii="宋体" w:hAnsi="宋体" w:cs="宋体"/>
          <w:sz w:val="24"/>
          <w:szCs w:val="24"/>
        </w:rPr>
        <w:t xml:space="preserve">地址：                                    地址： </w:t>
      </w:r>
    </w:p>
    <w:p w14:paraId="1823E0D2">
      <w:pPr>
        <w:pStyle w:val="7"/>
        <w:spacing w:line="360" w:lineRule="auto"/>
        <w:rPr>
          <w:rFonts w:hint="eastAsia" w:hAnsi="宋体" w:cs="宋体"/>
          <w:sz w:val="24"/>
          <w:szCs w:val="24"/>
        </w:rPr>
      </w:pPr>
    </w:p>
    <w:p w14:paraId="0799BD5C">
      <w:pPr>
        <w:pStyle w:val="7"/>
        <w:spacing w:line="360" w:lineRule="auto"/>
        <w:rPr>
          <w:rFonts w:hint="eastAsia" w:hAnsi="宋体" w:cs="宋体"/>
          <w:sz w:val="24"/>
          <w:szCs w:val="24"/>
        </w:rPr>
      </w:pPr>
      <w:r>
        <w:rPr>
          <w:rFonts w:hint="eastAsia" w:hAnsi="宋体" w:cs="宋体"/>
          <w:sz w:val="24"/>
          <w:szCs w:val="24"/>
        </w:rPr>
        <w:t>法定代表人或授权代表（签字）：            法定代表人或授权代表（签字）：</w:t>
      </w:r>
    </w:p>
    <w:p w14:paraId="454269D9">
      <w:pPr>
        <w:pStyle w:val="7"/>
        <w:spacing w:line="360" w:lineRule="auto"/>
        <w:rPr>
          <w:rFonts w:hint="eastAsia" w:hAnsi="宋体" w:cs="宋体"/>
          <w:sz w:val="24"/>
          <w:szCs w:val="24"/>
        </w:rPr>
      </w:pPr>
    </w:p>
    <w:p w14:paraId="049B80B1">
      <w:pPr>
        <w:pStyle w:val="7"/>
        <w:spacing w:line="360" w:lineRule="auto"/>
        <w:rPr>
          <w:rFonts w:hint="eastAsia" w:hAnsi="宋体" w:cs="宋体"/>
          <w:sz w:val="24"/>
          <w:szCs w:val="24"/>
        </w:rPr>
      </w:pPr>
      <w:r>
        <w:rPr>
          <w:rFonts w:hint="eastAsia" w:hAnsi="宋体" w:cs="宋体"/>
          <w:sz w:val="24"/>
          <w:szCs w:val="24"/>
        </w:rPr>
        <w:t xml:space="preserve">联系电话：                                联系电话：   </w:t>
      </w:r>
    </w:p>
    <w:p w14:paraId="52689F49">
      <w:pPr>
        <w:pStyle w:val="7"/>
        <w:spacing w:line="360" w:lineRule="auto"/>
        <w:jc w:val="center"/>
        <w:rPr>
          <w:rFonts w:hint="eastAsia" w:hAnsi="宋体" w:cs="宋体"/>
          <w:sz w:val="24"/>
          <w:szCs w:val="24"/>
          <w:lang w:val="en-US" w:eastAsia="zh-CN"/>
        </w:rPr>
      </w:pPr>
      <w:r>
        <w:rPr>
          <w:rFonts w:hint="eastAsia" w:hAnsi="宋体" w:cs="宋体"/>
          <w:sz w:val="24"/>
          <w:szCs w:val="24"/>
          <w:lang w:val="en-US" w:eastAsia="zh-CN"/>
        </w:rPr>
        <w:t xml:space="preserve">                                 </w:t>
      </w:r>
    </w:p>
    <w:p w14:paraId="38C07A27">
      <w:pPr>
        <w:pStyle w:val="7"/>
        <w:spacing w:line="360" w:lineRule="auto"/>
        <w:jc w:val="center"/>
        <w:rPr>
          <w:rFonts w:hint="eastAsia" w:hAnsi="宋体" w:cs="宋体"/>
          <w:sz w:val="24"/>
          <w:szCs w:val="24"/>
        </w:rPr>
      </w:pPr>
      <w:r>
        <w:rPr>
          <w:rFonts w:hint="eastAsia" w:hAnsi="宋体" w:cs="宋体"/>
          <w:sz w:val="24"/>
          <w:szCs w:val="24"/>
          <w:lang w:val="en-US" w:eastAsia="zh-CN"/>
        </w:rPr>
        <w:t xml:space="preserve">                                   </w:t>
      </w:r>
      <w:r>
        <w:rPr>
          <w:rFonts w:hint="eastAsia" w:hAnsi="宋体" w:cs="宋体"/>
          <w:sz w:val="24"/>
          <w:szCs w:val="24"/>
        </w:rPr>
        <w:t>日期：      年    月    日</w:t>
      </w:r>
    </w:p>
    <w:p w14:paraId="65636776">
      <w:pPr>
        <w:ind w:firstLine="1320"/>
        <w:rPr>
          <w:rFonts w:eastAsia="黑体"/>
          <w:sz w:val="44"/>
          <w:szCs w:val="44"/>
        </w:rPr>
      </w:pPr>
    </w:p>
    <w:bookmarkEnd w:id="174"/>
    <w:p w14:paraId="3D1EFE7F">
      <w:pPr>
        <w:pStyle w:val="12"/>
        <w:spacing w:before="120" w:beforeAutospacing="0" w:after="120" w:afterAutospacing="0" w:line="0" w:lineRule="atLeast"/>
        <w:ind w:firstLine="1320"/>
        <w:jc w:val="center"/>
        <w:rPr>
          <w:rFonts w:hint="eastAsia" w:ascii="黑体" w:hAnsi="宋体" w:eastAsia="黑体" w:cs="黑体"/>
          <w:color w:val="000000"/>
          <w:sz w:val="44"/>
          <w:szCs w:val="44"/>
        </w:rPr>
        <w:sectPr>
          <w:footerReference r:id="rId3" w:type="default"/>
          <w:pgSz w:w="11906" w:h="16838"/>
          <w:pgMar w:top="1440" w:right="1800" w:bottom="1440" w:left="1800" w:header="851" w:footer="992" w:gutter="0"/>
          <w:cols w:space="425" w:num="1"/>
          <w:docGrid w:type="lines" w:linePitch="312" w:charSpace="0"/>
        </w:sectPr>
      </w:pPr>
    </w:p>
    <w:p w14:paraId="429A037E">
      <w:pPr>
        <w:pStyle w:val="12"/>
        <w:spacing w:before="120" w:beforeAutospacing="0" w:after="120" w:afterAutospacing="0" w:line="0" w:lineRule="atLeast"/>
        <w:ind w:firstLine="1320"/>
        <w:jc w:val="center"/>
        <w:rPr>
          <w:rFonts w:hint="eastAsia" w:ascii="宋体" w:hAnsi="宋体" w:eastAsia="宋体" w:cs="黑体"/>
          <w:color w:val="000000"/>
          <w:sz w:val="32"/>
          <w:szCs w:val="32"/>
        </w:rPr>
      </w:pPr>
      <w:r>
        <w:rPr>
          <w:rFonts w:hint="eastAsia" w:ascii="宋体" w:hAnsi="宋体" w:eastAsia="宋体" w:cs="黑体"/>
          <w:color w:val="000000"/>
          <w:sz w:val="32"/>
          <w:szCs w:val="32"/>
        </w:rPr>
        <w:t>第</w:t>
      </w:r>
      <w:bookmarkEnd w:id="167"/>
      <w:r>
        <w:rPr>
          <w:rFonts w:hint="eastAsia" w:ascii="宋体" w:hAnsi="宋体" w:eastAsia="宋体" w:cs="黑体"/>
          <w:color w:val="000000"/>
          <w:sz w:val="32"/>
          <w:szCs w:val="32"/>
        </w:rPr>
        <w:t>四章</w:t>
      </w:r>
      <w:r>
        <w:rPr>
          <w:rFonts w:hint="eastAsia" w:ascii="宋体" w:hAnsi="宋体" w:eastAsia="宋体" w:cs="黑体"/>
          <w:color w:val="000000"/>
          <w:sz w:val="32"/>
          <w:szCs w:val="32"/>
          <w:lang w:val="en-US" w:eastAsia="zh-CN"/>
        </w:rPr>
        <w:t xml:space="preserve">   </w:t>
      </w:r>
      <w:r>
        <w:rPr>
          <w:rFonts w:hint="eastAsia" w:ascii="宋体" w:hAnsi="宋体" w:eastAsia="宋体" w:cs="黑体"/>
          <w:color w:val="000000"/>
          <w:sz w:val="32"/>
          <w:szCs w:val="32"/>
        </w:rPr>
        <w:t>采购需求</w:t>
      </w:r>
      <w:bookmarkEnd w:id="168"/>
      <w:bookmarkEnd w:id="169"/>
      <w:bookmarkEnd w:id="170"/>
      <w:bookmarkEnd w:id="171"/>
      <w:bookmarkEnd w:id="172"/>
    </w:p>
    <w:p w14:paraId="4DC3FAD7">
      <w:pPr>
        <w:keepNext/>
        <w:keepLines/>
        <w:spacing w:before="100" w:after="100" w:line="300" w:lineRule="auto"/>
        <w:outlineLvl w:val="1"/>
        <w:rPr>
          <w:rFonts w:hint="eastAsia" w:ascii="宋体" w:hAnsi="宋体" w:cs="宋体"/>
          <w:b/>
          <w:bCs/>
          <w:sz w:val="24"/>
          <w:szCs w:val="24"/>
        </w:rPr>
      </w:pPr>
      <w:r>
        <w:rPr>
          <w:rFonts w:hint="eastAsia" w:ascii="宋体" w:hAnsi="宋体" w:cs="宋体"/>
          <w:b/>
          <w:bCs/>
          <w:sz w:val="24"/>
          <w:szCs w:val="24"/>
        </w:rPr>
        <w:t>一、建设内容</w:t>
      </w:r>
    </w:p>
    <w:p w14:paraId="2CCBE938">
      <w:pPr>
        <w:spacing w:line="360" w:lineRule="auto"/>
        <w:ind w:firstLine="480"/>
        <w:contextualSpacing/>
        <w:rPr>
          <w:rFonts w:hint="eastAsia" w:ascii="宋体" w:hAnsi="宋体" w:cs="宋体"/>
          <w:sz w:val="24"/>
          <w:szCs w:val="24"/>
        </w:rPr>
      </w:pPr>
      <w:r>
        <w:rPr>
          <w:rFonts w:hint="eastAsia" w:ascii="宋体" w:hAnsi="宋体" w:cs="宋体"/>
          <w:sz w:val="24"/>
          <w:szCs w:val="24"/>
        </w:rPr>
        <w:t>响水县城市生命线安全工程建设项目以“响智汇”平台及云资源为依托汇聚行业监管数据、设施基础数据、其它部门相关数据，通过共性支撑平台提供数据共享交换、地图、视频等服务，面向燃气、排水、供水、桥梁、道路、第三方施工、地下管线交互各行业领域，提供全屏展示、智慧监测和综合监管功能。</w:t>
      </w:r>
    </w:p>
    <w:p w14:paraId="25BECA3C">
      <w:pPr>
        <w:spacing w:line="360" w:lineRule="auto"/>
        <w:ind w:firstLine="480"/>
        <w:contextualSpacing/>
        <w:rPr>
          <w:rFonts w:hint="eastAsia" w:ascii="宋体" w:hAnsi="宋体" w:cs="宋体"/>
          <w:sz w:val="24"/>
          <w:szCs w:val="24"/>
        </w:rPr>
      </w:pPr>
      <w:r>
        <w:rPr>
          <w:rFonts w:hint="eastAsia" w:ascii="宋体" w:hAnsi="宋体" w:cs="宋体"/>
          <w:sz w:val="24"/>
          <w:szCs w:val="24"/>
        </w:rPr>
        <w:t>建设内容如下：</w:t>
      </w:r>
    </w:p>
    <w:p w14:paraId="23611ED0">
      <w:pPr>
        <w:spacing w:line="360" w:lineRule="auto"/>
        <w:ind w:firstLine="480"/>
        <w:contextualSpacing/>
        <w:rPr>
          <w:rFonts w:hint="eastAsia" w:ascii="宋体" w:hAnsi="宋体" w:cs="宋体"/>
          <w:sz w:val="24"/>
          <w:szCs w:val="24"/>
        </w:rPr>
      </w:pPr>
      <w:r>
        <w:rPr>
          <w:rFonts w:hint="eastAsia" w:ascii="宋体" w:hAnsi="宋体" w:cs="宋体"/>
          <w:sz w:val="24"/>
          <w:szCs w:val="24"/>
        </w:rPr>
        <w:t>（1）“1+7”监管平台建设</w:t>
      </w:r>
    </w:p>
    <w:p w14:paraId="5FE7E22F">
      <w:pPr>
        <w:spacing w:line="360" w:lineRule="auto"/>
        <w:ind w:firstLine="480"/>
        <w:contextualSpacing/>
        <w:rPr>
          <w:rFonts w:hint="eastAsia" w:ascii="宋体" w:hAnsi="宋体" w:cs="宋体"/>
          <w:sz w:val="24"/>
          <w:szCs w:val="24"/>
        </w:rPr>
      </w:pPr>
      <w:r>
        <w:rPr>
          <w:rFonts w:hint="eastAsia" w:ascii="宋体" w:hAnsi="宋体" w:cs="宋体"/>
          <w:sz w:val="24"/>
          <w:szCs w:val="24"/>
        </w:rPr>
        <w:t>基于“响智汇”平台复用和二次开发应用系统，包括1个综合应用场景+7个专项（燃气爆炸、供水爆管、城市内涝、道路塌陷、桥梁倒塌、第三方施工破坏和地下管线交互风险）应用场景系统。</w:t>
      </w:r>
    </w:p>
    <w:p w14:paraId="5DDD0FFF">
      <w:pPr>
        <w:spacing w:line="360" w:lineRule="auto"/>
        <w:ind w:firstLine="480"/>
        <w:contextualSpacing/>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数据工程</w:t>
      </w:r>
      <w:r>
        <w:rPr>
          <w:rFonts w:hint="eastAsia" w:ascii="宋体" w:hAnsi="宋体" w:cs="宋体"/>
          <w:sz w:val="24"/>
          <w:szCs w:val="24"/>
        </w:rPr>
        <w:t>建设</w:t>
      </w:r>
    </w:p>
    <w:p w14:paraId="04BB8B33">
      <w:pPr>
        <w:spacing w:line="360" w:lineRule="auto"/>
        <w:ind w:firstLine="480"/>
        <w:contextualSpacing/>
        <w:rPr>
          <w:rFonts w:hint="eastAsia" w:ascii="宋体" w:hAnsi="宋体" w:cs="宋体"/>
          <w:sz w:val="24"/>
          <w:szCs w:val="24"/>
        </w:rPr>
      </w:pPr>
      <w:r>
        <w:rPr>
          <w:rFonts w:hint="eastAsia" w:ascii="宋体" w:hAnsi="宋体" w:cs="宋体"/>
          <w:sz w:val="24"/>
          <w:szCs w:val="24"/>
          <w:lang w:val="en-US" w:eastAsia="zh-CN"/>
        </w:rPr>
        <w:t>调查梳理现有城市生命线</w:t>
      </w:r>
      <w:r>
        <w:rPr>
          <w:rFonts w:hint="eastAsia" w:ascii="宋体" w:hAnsi="宋体" w:cs="宋体"/>
          <w:sz w:val="24"/>
          <w:szCs w:val="24"/>
        </w:rPr>
        <w:t>燃气、排水、供水、桥梁、道路、第三方施工、地下管线</w:t>
      </w:r>
      <w:r>
        <w:rPr>
          <w:rFonts w:hint="eastAsia" w:ascii="宋体" w:hAnsi="宋体" w:cs="宋体"/>
          <w:sz w:val="24"/>
          <w:szCs w:val="24"/>
          <w:lang w:val="en-US" w:eastAsia="zh-CN"/>
        </w:rPr>
        <w:t>各专项内现有数据，完成专项监管档案、运行系统、外部关联、空间数据的汇聚与标准化治理和建库入库工作。</w:t>
      </w:r>
    </w:p>
    <w:p w14:paraId="29D7C3AC">
      <w:pPr>
        <w:spacing w:line="360" w:lineRule="auto"/>
        <w:ind w:firstLine="480"/>
        <w:contextualSpacing/>
        <w:rPr>
          <w:rFonts w:hint="eastAsia" w:ascii="宋体" w:hAnsi="宋体" w:cs="宋体"/>
          <w:sz w:val="24"/>
          <w:szCs w:val="24"/>
        </w:rPr>
      </w:pPr>
      <w:r>
        <w:rPr>
          <w:rFonts w:hint="eastAsia" w:ascii="宋体" w:hAnsi="宋体" w:cs="宋体"/>
          <w:sz w:val="24"/>
          <w:szCs w:val="24"/>
        </w:rPr>
        <w:t>（3）配套支撑能力建设</w:t>
      </w:r>
    </w:p>
    <w:p w14:paraId="557A7466">
      <w:pPr>
        <w:spacing w:line="360" w:lineRule="auto"/>
        <w:ind w:firstLine="480"/>
        <w:contextualSpacing/>
        <w:rPr>
          <w:rFonts w:hint="eastAsia" w:ascii="宋体" w:hAnsi="宋体" w:cs="宋体"/>
          <w:sz w:val="24"/>
          <w:szCs w:val="24"/>
        </w:rPr>
      </w:pPr>
      <w:r>
        <w:rPr>
          <w:rFonts w:hint="eastAsia" w:ascii="宋体" w:hAnsi="宋体" w:cs="宋体"/>
          <w:sz w:val="24"/>
          <w:szCs w:val="24"/>
        </w:rPr>
        <w:t>基于“响智汇”平台进行支撑平台的复用和二次开发，并对不满足生命线要求的内容进行新建。包括：新建数据中台、升级地理信息平台、复用视觉平台、复用物联网平台、复用“响智汇”平台云资源。</w:t>
      </w:r>
    </w:p>
    <w:p w14:paraId="55D061DE">
      <w:pPr>
        <w:spacing w:line="360" w:lineRule="auto"/>
        <w:ind w:firstLine="480"/>
        <w:contextualSpacing/>
        <w:rPr>
          <w:rFonts w:hint="eastAsia" w:ascii="宋体" w:hAnsi="宋体" w:cs="宋体"/>
          <w:sz w:val="24"/>
          <w:szCs w:val="24"/>
        </w:rPr>
      </w:pPr>
      <w:r>
        <w:rPr>
          <w:rFonts w:hint="eastAsia" w:ascii="宋体" w:hAnsi="宋体" w:cs="宋体"/>
          <w:sz w:val="24"/>
          <w:szCs w:val="24"/>
        </w:rPr>
        <w:t>（4）五个专项物联感知建设</w:t>
      </w:r>
    </w:p>
    <w:p w14:paraId="611A60E3">
      <w:pPr>
        <w:spacing w:line="360" w:lineRule="auto"/>
        <w:ind w:firstLine="480"/>
        <w:contextualSpacing/>
        <w:rPr>
          <w:rFonts w:hint="eastAsia" w:ascii="宋体" w:hAnsi="宋体" w:cs="宋体"/>
          <w:sz w:val="24"/>
          <w:szCs w:val="24"/>
        </w:rPr>
      </w:pPr>
      <w:r>
        <w:rPr>
          <w:rFonts w:hint="eastAsia" w:ascii="宋体" w:hAnsi="宋体" w:cs="宋体"/>
          <w:sz w:val="24"/>
          <w:szCs w:val="24"/>
        </w:rPr>
        <w:t>即燃气、供水、排水、桥梁、道路5个专项物联感知建设（其中燃气、供水由企业完成建设）。为满足上报盐城市级的新建监测设备数量的考核要求，需分年度完成排水、桥梁、道路专项各年度的监测设备布设，并对上报的已有监测设备数据进行对接。</w:t>
      </w:r>
    </w:p>
    <w:p w14:paraId="4C03DADA">
      <w:pPr>
        <w:keepNext/>
        <w:keepLines/>
        <w:spacing w:before="100" w:after="100" w:line="300" w:lineRule="auto"/>
        <w:outlineLvl w:val="1"/>
        <w:rPr>
          <w:rFonts w:hint="eastAsia" w:ascii="宋体" w:hAnsi="宋体" w:cs="宋体"/>
          <w:b/>
          <w:bCs/>
          <w:sz w:val="24"/>
          <w:szCs w:val="24"/>
        </w:rPr>
      </w:pPr>
      <w:r>
        <w:rPr>
          <w:rFonts w:hint="eastAsia" w:ascii="宋体" w:hAnsi="宋体" w:cs="宋体"/>
          <w:b/>
          <w:bCs/>
          <w:sz w:val="24"/>
          <w:szCs w:val="24"/>
        </w:rPr>
        <w:t>二</w:t>
      </w:r>
      <w:r>
        <w:rPr>
          <w:rFonts w:hint="eastAsia" w:ascii="宋体" w:hAnsi="宋体" w:cs="宋体"/>
          <w:b/>
          <w:bCs/>
          <w:i/>
          <w:iCs/>
          <w:sz w:val="24"/>
          <w:szCs w:val="24"/>
        </w:rPr>
        <w:t>、</w:t>
      </w:r>
      <w:r>
        <w:rPr>
          <w:rFonts w:hint="eastAsia" w:ascii="宋体" w:hAnsi="宋体" w:cs="宋体"/>
          <w:b/>
          <w:bCs/>
          <w:sz w:val="24"/>
          <w:szCs w:val="24"/>
        </w:rPr>
        <w:t>项目实施要求</w:t>
      </w:r>
    </w:p>
    <w:p w14:paraId="4AEFB6BC">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2.1项目管理要求</w:t>
      </w:r>
    </w:p>
    <w:p w14:paraId="69422675">
      <w:pPr>
        <w:spacing w:line="360" w:lineRule="auto"/>
        <w:ind w:firstLine="480"/>
        <w:contextualSpacing/>
        <w:rPr>
          <w:rFonts w:hint="eastAsia" w:ascii="宋体" w:hAnsi="宋体" w:cs="宋体"/>
          <w:sz w:val="24"/>
          <w:szCs w:val="24"/>
        </w:rPr>
      </w:pPr>
      <w:r>
        <w:rPr>
          <w:rFonts w:hint="eastAsia" w:ascii="宋体" w:hAnsi="宋体" w:cs="宋体"/>
          <w:sz w:val="24"/>
          <w:szCs w:val="24"/>
        </w:rPr>
        <w:t>（1）按照标准建立规范、完整的开发文档。开发过程中发生需求变更、设计调整等情况时，要有规范的、可回溯的记录文档。产品和所有技术文档要具有严格的一致性。</w:t>
      </w:r>
    </w:p>
    <w:p w14:paraId="29CA4061">
      <w:pPr>
        <w:spacing w:line="360" w:lineRule="auto"/>
        <w:ind w:firstLine="480"/>
        <w:contextualSpacing/>
        <w:rPr>
          <w:rFonts w:hint="eastAsia" w:ascii="宋体" w:hAnsi="宋体" w:cs="宋体"/>
          <w:sz w:val="24"/>
          <w:szCs w:val="24"/>
        </w:rPr>
      </w:pPr>
      <w:r>
        <w:rPr>
          <w:rFonts w:hint="eastAsia" w:ascii="宋体" w:hAnsi="宋体" w:cs="宋体"/>
          <w:sz w:val="24"/>
          <w:szCs w:val="24"/>
        </w:rPr>
        <w:t>（2）中标人针对项目技术要求，制定科学、合理、具体并具有较强可操作性的项目管理方案。建立完整的质量保证体系，并提出具体的质量保证措施。在项目实施的全过程中，采购人有对项目进度、软件质量进行监督控制的职责和权利，中标人须全面配合，定期向采购人提交项目进展情况报告。</w:t>
      </w:r>
    </w:p>
    <w:p w14:paraId="4F1495F7">
      <w:pPr>
        <w:spacing w:line="360" w:lineRule="auto"/>
        <w:ind w:firstLine="480"/>
        <w:contextualSpacing/>
        <w:rPr>
          <w:rFonts w:hint="eastAsia" w:ascii="宋体" w:hAnsi="宋体" w:cs="宋体"/>
          <w:sz w:val="24"/>
          <w:szCs w:val="24"/>
        </w:rPr>
      </w:pPr>
      <w:r>
        <w:rPr>
          <w:rFonts w:hint="eastAsia" w:ascii="宋体" w:hAnsi="宋体" w:cs="宋体"/>
          <w:sz w:val="24"/>
          <w:szCs w:val="24"/>
        </w:rPr>
        <w:t>（3）建立项目建设周例会制度，中标人要做好会议周报的编制工作，并配合做好会议纪要的记录工作。</w:t>
      </w:r>
    </w:p>
    <w:p w14:paraId="63C9FE91">
      <w:pPr>
        <w:spacing w:line="360" w:lineRule="auto"/>
        <w:ind w:firstLine="480"/>
        <w:contextualSpacing/>
        <w:rPr>
          <w:rFonts w:hint="eastAsia" w:ascii="宋体" w:hAnsi="宋体" w:cs="宋体"/>
          <w:sz w:val="24"/>
          <w:szCs w:val="24"/>
        </w:rPr>
      </w:pPr>
      <w:r>
        <w:rPr>
          <w:rFonts w:hint="eastAsia" w:ascii="宋体" w:hAnsi="宋体" w:cs="宋体"/>
          <w:sz w:val="24"/>
          <w:szCs w:val="24"/>
        </w:rPr>
        <w:t>（4）在项目建设过程中，采购人的业务需求可能会有一定的细化或调整。</w:t>
      </w:r>
    </w:p>
    <w:p w14:paraId="194D3782">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2.2项目人员安排</w:t>
      </w:r>
    </w:p>
    <w:p w14:paraId="42574474">
      <w:pPr>
        <w:spacing w:line="360" w:lineRule="auto"/>
        <w:ind w:firstLine="480"/>
        <w:contextualSpacing/>
        <w:rPr>
          <w:rFonts w:hint="eastAsia" w:ascii="宋体" w:hAnsi="宋体" w:cs="宋体"/>
          <w:sz w:val="24"/>
          <w:szCs w:val="24"/>
        </w:rPr>
      </w:pPr>
      <w:r>
        <w:rPr>
          <w:rFonts w:hint="eastAsia" w:ascii="宋体" w:hAnsi="宋体" w:cs="宋体"/>
          <w:sz w:val="24"/>
          <w:szCs w:val="24"/>
        </w:rPr>
        <w:t>中标人应合理成立本项目的实施团队，确保有效人力和物力的投入。项目实施团队应由项目经理、项目技术负责人和项目组成员组成，分别负责系统分析和设计、系统构架设计、数据库设计、规范研究编制、程序设计开发、质量控制管理、信息安全设计开发、系统集成和应用集成等方面工作。中标人提供拟投入本项目的服务人员名单和相关证明材料。</w:t>
      </w:r>
    </w:p>
    <w:p w14:paraId="28E9E1E5">
      <w:pPr>
        <w:spacing w:line="360" w:lineRule="auto"/>
        <w:ind w:firstLine="480"/>
        <w:contextualSpacing/>
        <w:rPr>
          <w:rFonts w:hint="eastAsia" w:ascii="宋体" w:hAnsi="宋体" w:cs="宋体"/>
          <w:sz w:val="24"/>
          <w:szCs w:val="24"/>
        </w:rPr>
      </w:pPr>
      <w:r>
        <w:rPr>
          <w:rFonts w:hint="eastAsia" w:ascii="宋体" w:hAnsi="宋体" w:cs="宋体"/>
          <w:sz w:val="24"/>
          <w:szCs w:val="24"/>
        </w:rPr>
        <w:t>项目经理必须专职、全程负责本项目工作，不得更换，项目团队主要成员应保证在项目验收前不得随意变动，如确需变动，须征得采购人同意，并调配相当人员进入项目团队。因中标人人员变更原因所造成的任何项目问题，进度滞后的后果，由中标人承担一切责任。</w:t>
      </w:r>
    </w:p>
    <w:p w14:paraId="2F8BDA2C">
      <w:pPr>
        <w:spacing w:line="360" w:lineRule="auto"/>
        <w:ind w:firstLine="480"/>
        <w:contextualSpacing/>
        <w:rPr>
          <w:rFonts w:hint="eastAsia" w:ascii="宋体" w:hAnsi="宋体" w:cs="宋体"/>
          <w:sz w:val="24"/>
          <w:szCs w:val="24"/>
        </w:rPr>
      </w:pPr>
      <w:r>
        <w:rPr>
          <w:rFonts w:hint="eastAsia" w:ascii="宋体" w:hAnsi="宋体" w:cs="宋体"/>
          <w:sz w:val="24"/>
          <w:szCs w:val="24"/>
        </w:rPr>
        <w:t>项目团队以现场实施、开发为主，参与此项目的核心技术人员具备相关产品集成、应用、开发、运维及运营的能力。</w:t>
      </w:r>
    </w:p>
    <w:p w14:paraId="233D8481">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2.3交付成果要求</w:t>
      </w:r>
    </w:p>
    <w:p w14:paraId="0A111D63">
      <w:pPr>
        <w:spacing w:line="360" w:lineRule="auto"/>
        <w:ind w:firstLine="480"/>
        <w:contextualSpacing/>
        <w:rPr>
          <w:rFonts w:hint="eastAsia" w:ascii="宋体" w:hAnsi="宋体" w:cs="宋体"/>
          <w:sz w:val="24"/>
          <w:szCs w:val="24"/>
        </w:rPr>
      </w:pPr>
      <w:r>
        <w:rPr>
          <w:rFonts w:hint="eastAsia" w:ascii="宋体" w:hAnsi="宋体" w:cs="宋体"/>
          <w:sz w:val="24"/>
          <w:szCs w:val="24"/>
        </w:rPr>
        <w:t>中标人应按照GB/T 8567—2006《计算机软件文档编制规范》等国家标准等政策文件要求形成全面的技术资料，包括可运行的程序、技术文档等，确保技术资料的一致性、完整性和可操作性，满足江苏省和盐城市相关要求。</w:t>
      </w:r>
    </w:p>
    <w:p w14:paraId="4DA10E3E">
      <w:pPr>
        <w:spacing w:line="360" w:lineRule="auto"/>
        <w:ind w:firstLine="480"/>
        <w:contextualSpacing/>
        <w:rPr>
          <w:rFonts w:hint="eastAsia" w:ascii="宋体" w:hAnsi="宋体" w:cs="宋体"/>
          <w:sz w:val="24"/>
          <w:szCs w:val="24"/>
        </w:rPr>
      </w:pPr>
      <w:r>
        <w:rPr>
          <w:rFonts w:hint="eastAsia" w:ascii="宋体" w:hAnsi="宋体" w:cs="宋体"/>
          <w:sz w:val="24"/>
          <w:szCs w:val="24"/>
        </w:rPr>
        <w:t>中标人提供的文档和资料均应以磁介质（或光盘）和纸张为载体，文件格式为Word文档或其他可视化文件。</w:t>
      </w:r>
    </w:p>
    <w:p w14:paraId="36AC51F7">
      <w:pPr>
        <w:spacing w:line="360" w:lineRule="auto"/>
        <w:ind w:firstLine="480"/>
        <w:contextualSpacing/>
        <w:rPr>
          <w:rFonts w:hint="eastAsia" w:ascii="宋体" w:hAnsi="宋体" w:cs="宋体"/>
          <w:sz w:val="24"/>
          <w:szCs w:val="24"/>
        </w:rPr>
      </w:pPr>
      <w:r>
        <w:rPr>
          <w:rFonts w:hint="eastAsia" w:ascii="宋体" w:hAnsi="宋体" w:cs="宋体"/>
          <w:sz w:val="24"/>
          <w:szCs w:val="24"/>
        </w:rPr>
        <w:t>中标人须保证提交的设计文档、运行程序二者一致。</w:t>
      </w:r>
    </w:p>
    <w:p w14:paraId="0BD14AB9">
      <w:pPr>
        <w:spacing w:line="360" w:lineRule="auto"/>
        <w:ind w:firstLine="480"/>
        <w:contextualSpacing/>
        <w:rPr>
          <w:rFonts w:hint="eastAsia" w:ascii="宋体" w:hAnsi="宋体" w:cs="宋体"/>
          <w:sz w:val="24"/>
          <w:szCs w:val="24"/>
        </w:rPr>
      </w:pPr>
      <w:r>
        <w:rPr>
          <w:rFonts w:hint="eastAsia" w:ascii="宋体" w:hAnsi="宋体" w:cs="宋体"/>
          <w:sz w:val="24"/>
          <w:szCs w:val="24"/>
        </w:rPr>
        <w:t>中标人应按照现行法律法规、标准规范和其他有关指导性文件的要求，充分开展调研、摸排和分析评估工作，积极响应主管部门的要求。</w:t>
      </w:r>
    </w:p>
    <w:p w14:paraId="772C5473">
      <w:pPr>
        <w:spacing w:line="360" w:lineRule="auto"/>
        <w:ind w:firstLine="480"/>
        <w:contextualSpacing/>
        <w:rPr>
          <w:rFonts w:hint="eastAsia" w:ascii="宋体" w:hAnsi="宋体" w:cs="宋体"/>
          <w:sz w:val="24"/>
          <w:szCs w:val="24"/>
        </w:rPr>
      </w:pPr>
      <w:r>
        <w:rPr>
          <w:rFonts w:hint="eastAsia" w:ascii="宋体" w:hAnsi="宋体" w:cs="宋体"/>
          <w:sz w:val="24"/>
          <w:szCs w:val="24"/>
        </w:rPr>
        <w:t>须提交的文档包括但不限于：</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8"/>
        <w:gridCol w:w="2355"/>
        <w:gridCol w:w="5385"/>
      </w:tblGrid>
      <w:tr w14:paraId="4133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 w:hRule="atLeast"/>
          <w:jc w:val="center"/>
        </w:trPr>
        <w:tc>
          <w:tcPr>
            <w:tcW w:w="462" w:type="pct"/>
            <w:tcMar>
              <w:left w:w="108" w:type="dxa"/>
              <w:right w:w="108" w:type="dxa"/>
            </w:tcMar>
            <w:vAlign w:val="center"/>
          </w:tcPr>
          <w:p w14:paraId="7AB0B749">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序号</w:t>
            </w:r>
          </w:p>
        </w:tc>
        <w:tc>
          <w:tcPr>
            <w:tcW w:w="1381" w:type="pct"/>
            <w:tcMar>
              <w:left w:w="108" w:type="dxa"/>
              <w:right w:w="108" w:type="dxa"/>
            </w:tcMar>
            <w:vAlign w:val="center"/>
          </w:tcPr>
          <w:p w14:paraId="687460EE">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工作阶段</w:t>
            </w:r>
          </w:p>
        </w:tc>
        <w:tc>
          <w:tcPr>
            <w:tcW w:w="3157" w:type="pct"/>
            <w:tcMar>
              <w:left w:w="108" w:type="dxa"/>
              <w:right w:w="108" w:type="dxa"/>
            </w:tcMar>
            <w:vAlign w:val="center"/>
          </w:tcPr>
          <w:p w14:paraId="53B77C93">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各阶段提交成果</w:t>
            </w:r>
          </w:p>
        </w:tc>
      </w:tr>
      <w:tr w14:paraId="668F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462" w:type="pct"/>
            <w:tcMar>
              <w:left w:w="108" w:type="dxa"/>
              <w:right w:w="108" w:type="dxa"/>
            </w:tcMar>
            <w:vAlign w:val="center"/>
          </w:tcPr>
          <w:p w14:paraId="5D702AE7">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1</w:t>
            </w:r>
          </w:p>
        </w:tc>
        <w:tc>
          <w:tcPr>
            <w:tcW w:w="1381" w:type="pct"/>
            <w:tcMar>
              <w:left w:w="108" w:type="dxa"/>
              <w:right w:w="108" w:type="dxa"/>
            </w:tcMar>
            <w:vAlign w:val="center"/>
          </w:tcPr>
          <w:p w14:paraId="332ADACD">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项目启动阶段</w:t>
            </w:r>
          </w:p>
        </w:tc>
        <w:tc>
          <w:tcPr>
            <w:tcW w:w="3157" w:type="pct"/>
            <w:tcMar>
              <w:left w:w="108" w:type="dxa"/>
              <w:right w:w="108" w:type="dxa"/>
            </w:tcMar>
            <w:vAlign w:val="center"/>
          </w:tcPr>
          <w:p w14:paraId="0E18C01E">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项目实施计划</w:t>
            </w:r>
          </w:p>
        </w:tc>
      </w:tr>
      <w:tr w14:paraId="0275D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462" w:type="pct"/>
            <w:tcMar>
              <w:left w:w="108" w:type="dxa"/>
              <w:right w:w="108" w:type="dxa"/>
            </w:tcMar>
            <w:vAlign w:val="center"/>
          </w:tcPr>
          <w:p w14:paraId="187E95D0">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2</w:t>
            </w:r>
          </w:p>
        </w:tc>
        <w:tc>
          <w:tcPr>
            <w:tcW w:w="1381" w:type="pct"/>
            <w:tcMar>
              <w:left w:w="108" w:type="dxa"/>
              <w:right w:w="108" w:type="dxa"/>
            </w:tcMar>
            <w:vAlign w:val="center"/>
          </w:tcPr>
          <w:p w14:paraId="4B4605CF">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业务需求分析阶段</w:t>
            </w:r>
          </w:p>
        </w:tc>
        <w:tc>
          <w:tcPr>
            <w:tcW w:w="3157" w:type="pct"/>
            <w:tcMar>
              <w:left w:w="108" w:type="dxa"/>
              <w:right w:w="108" w:type="dxa"/>
            </w:tcMar>
            <w:vAlign w:val="center"/>
          </w:tcPr>
          <w:p w14:paraId="5859A758">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需求规格说明书；</w:t>
            </w:r>
          </w:p>
        </w:tc>
      </w:tr>
      <w:tr w14:paraId="6B964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462" w:type="pct"/>
            <w:tcMar>
              <w:left w:w="108" w:type="dxa"/>
              <w:right w:w="108" w:type="dxa"/>
            </w:tcMar>
            <w:vAlign w:val="center"/>
          </w:tcPr>
          <w:p w14:paraId="7CC52B68">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3</w:t>
            </w:r>
          </w:p>
        </w:tc>
        <w:tc>
          <w:tcPr>
            <w:tcW w:w="1381" w:type="pct"/>
            <w:tcMar>
              <w:left w:w="108" w:type="dxa"/>
              <w:right w:w="108" w:type="dxa"/>
            </w:tcMar>
            <w:vAlign w:val="center"/>
          </w:tcPr>
          <w:p w14:paraId="331F2447">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系统设计、开发阶段</w:t>
            </w:r>
          </w:p>
        </w:tc>
        <w:tc>
          <w:tcPr>
            <w:tcW w:w="3157" w:type="pct"/>
            <w:tcMar>
              <w:left w:w="108" w:type="dxa"/>
              <w:right w:w="108" w:type="dxa"/>
            </w:tcMar>
            <w:vAlign w:val="center"/>
          </w:tcPr>
          <w:p w14:paraId="4CBF8D23">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（1）概要设计说明书；（2）详细设计说明书；（3）数据库设计说明书；（4）系统接口说明书；</w:t>
            </w:r>
          </w:p>
        </w:tc>
      </w:tr>
      <w:tr w14:paraId="2E13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9" w:hRule="atLeast"/>
          <w:jc w:val="center"/>
        </w:trPr>
        <w:tc>
          <w:tcPr>
            <w:tcW w:w="462" w:type="pct"/>
            <w:tcMar>
              <w:left w:w="108" w:type="dxa"/>
              <w:right w:w="108" w:type="dxa"/>
            </w:tcMar>
            <w:vAlign w:val="center"/>
          </w:tcPr>
          <w:p w14:paraId="001FADA2">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4</w:t>
            </w:r>
          </w:p>
        </w:tc>
        <w:tc>
          <w:tcPr>
            <w:tcW w:w="1381" w:type="pct"/>
            <w:tcMar>
              <w:left w:w="108" w:type="dxa"/>
              <w:right w:w="108" w:type="dxa"/>
            </w:tcMar>
            <w:vAlign w:val="center"/>
          </w:tcPr>
          <w:p w14:paraId="5A54D7AC">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系统实施阶段</w:t>
            </w:r>
          </w:p>
        </w:tc>
        <w:tc>
          <w:tcPr>
            <w:tcW w:w="3157" w:type="pct"/>
            <w:tcMar>
              <w:left w:w="108" w:type="dxa"/>
              <w:right w:w="108" w:type="dxa"/>
            </w:tcMar>
            <w:vAlign w:val="center"/>
          </w:tcPr>
          <w:p w14:paraId="03E2C7B1">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（1）系统上线部署方案；（2）软件安装说明书；（3）软件使用说明书；（4）系统培训方案；</w:t>
            </w:r>
          </w:p>
        </w:tc>
      </w:tr>
      <w:tr w14:paraId="7FC8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462" w:type="pct"/>
            <w:tcMar>
              <w:left w:w="108" w:type="dxa"/>
              <w:right w:w="108" w:type="dxa"/>
            </w:tcMar>
            <w:vAlign w:val="center"/>
          </w:tcPr>
          <w:p w14:paraId="3E9D0F2C">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5</w:t>
            </w:r>
          </w:p>
        </w:tc>
        <w:tc>
          <w:tcPr>
            <w:tcW w:w="1381" w:type="pct"/>
            <w:tcMar>
              <w:left w:w="108" w:type="dxa"/>
              <w:right w:w="108" w:type="dxa"/>
            </w:tcMar>
            <w:vAlign w:val="center"/>
          </w:tcPr>
          <w:p w14:paraId="2A5BD8B0">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系统验收</w:t>
            </w:r>
          </w:p>
        </w:tc>
        <w:tc>
          <w:tcPr>
            <w:tcW w:w="3157" w:type="pct"/>
            <w:tcMar>
              <w:left w:w="108" w:type="dxa"/>
              <w:right w:w="108" w:type="dxa"/>
            </w:tcMar>
            <w:vAlign w:val="center"/>
          </w:tcPr>
          <w:p w14:paraId="20949947">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（1）第三方测试报告；（2）系统试运行报告；（3）等保三级测评报告；</w:t>
            </w:r>
          </w:p>
        </w:tc>
      </w:tr>
      <w:tr w14:paraId="77C2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462" w:type="pct"/>
            <w:tcMar>
              <w:left w:w="108" w:type="dxa"/>
              <w:right w:w="108" w:type="dxa"/>
            </w:tcMar>
            <w:vAlign w:val="center"/>
          </w:tcPr>
          <w:p w14:paraId="5C5BCADF">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6</w:t>
            </w:r>
          </w:p>
        </w:tc>
        <w:tc>
          <w:tcPr>
            <w:tcW w:w="1381" w:type="pct"/>
            <w:tcMar>
              <w:left w:w="108" w:type="dxa"/>
              <w:right w:w="108" w:type="dxa"/>
            </w:tcMar>
            <w:vAlign w:val="center"/>
          </w:tcPr>
          <w:p w14:paraId="4882BA55">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运行维护阶段</w:t>
            </w:r>
          </w:p>
        </w:tc>
        <w:tc>
          <w:tcPr>
            <w:tcW w:w="3157" w:type="pct"/>
            <w:tcMar>
              <w:left w:w="108" w:type="dxa"/>
              <w:right w:w="108" w:type="dxa"/>
            </w:tcMar>
            <w:vAlign w:val="center"/>
          </w:tcPr>
          <w:p w14:paraId="5A33293E">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（1）系统运维方案；</w:t>
            </w:r>
          </w:p>
        </w:tc>
      </w:tr>
      <w:tr w14:paraId="507B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462" w:type="pct"/>
            <w:tcMar>
              <w:left w:w="108" w:type="dxa"/>
              <w:right w:w="108" w:type="dxa"/>
            </w:tcMar>
            <w:vAlign w:val="center"/>
          </w:tcPr>
          <w:p w14:paraId="6A444293">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7</w:t>
            </w:r>
          </w:p>
        </w:tc>
        <w:tc>
          <w:tcPr>
            <w:tcW w:w="1381" w:type="pct"/>
            <w:tcMar>
              <w:left w:w="108" w:type="dxa"/>
              <w:right w:w="108" w:type="dxa"/>
            </w:tcMar>
            <w:vAlign w:val="center"/>
          </w:tcPr>
          <w:p w14:paraId="57BAF89D">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其它</w:t>
            </w:r>
          </w:p>
        </w:tc>
        <w:tc>
          <w:tcPr>
            <w:tcW w:w="3157" w:type="pct"/>
            <w:tcMar>
              <w:left w:w="108" w:type="dxa"/>
              <w:right w:w="108" w:type="dxa"/>
            </w:tcMar>
            <w:vAlign w:val="center"/>
          </w:tcPr>
          <w:p w14:paraId="3AE07880">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项目工作周报、月报</w:t>
            </w:r>
          </w:p>
        </w:tc>
      </w:tr>
    </w:tbl>
    <w:p w14:paraId="3110C34C">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2.4 项目培训要求</w:t>
      </w:r>
    </w:p>
    <w:p w14:paraId="6B2106F6">
      <w:pPr>
        <w:spacing w:line="360" w:lineRule="auto"/>
        <w:ind w:firstLine="480"/>
        <w:contextualSpacing/>
        <w:rPr>
          <w:rFonts w:hint="eastAsia" w:ascii="宋体" w:hAnsi="宋体" w:cs="宋体"/>
          <w:sz w:val="24"/>
          <w:szCs w:val="24"/>
        </w:rPr>
      </w:pPr>
      <w:r>
        <w:rPr>
          <w:rFonts w:hint="eastAsia" w:ascii="宋体" w:hAnsi="宋体" w:cs="宋体"/>
          <w:sz w:val="24"/>
          <w:szCs w:val="24"/>
        </w:rPr>
        <w:t>中标人须为采购人提供旨在开发、维护及使用等方面的培训；按要求提供完整的培训相关的技术资料、教材、操作视频和实际操作环境下的技术支持文档。整个培训计划应面向培训对象不同的特点和多种培训需求。培训须涵盖应用系统等项目涉及到的软、硬件系统的理念、原理及应用。</w:t>
      </w:r>
    </w:p>
    <w:p w14:paraId="6D14E8BA">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2.5 安全保密要求</w:t>
      </w:r>
    </w:p>
    <w:p w14:paraId="56310DFF">
      <w:pPr>
        <w:spacing w:line="360" w:lineRule="auto"/>
        <w:ind w:firstLine="480"/>
        <w:contextualSpacing/>
        <w:rPr>
          <w:rFonts w:hint="eastAsia" w:ascii="宋体" w:hAnsi="宋体" w:cs="宋体"/>
          <w:sz w:val="24"/>
          <w:szCs w:val="24"/>
        </w:rPr>
      </w:pPr>
      <w:r>
        <w:rPr>
          <w:rFonts w:hint="eastAsia" w:ascii="宋体" w:hAnsi="宋体" w:cs="宋体"/>
          <w:sz w:val="24"/>
          <w:szCs w:val="24"/>
        </w:rPr>
        <w:t>（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p>
    <w:p w14:paraId="32F2D52A">
      <w:pPr>
        <w:spacing w:line="360" w:lineRule="auto"/>
        <w:ind w:firstLine="480"/>
        <w:contextualSpacing/>
        <w:rPr>
          <w:rFonts w:hint="eastAsia" w:ascii="宋体" w:hAnsi="宋体" w:cs="宋体"/>
          <w:sz w:val="24"/>
          <w:szCs w:val="24"/>
        </w:rPr>
      </w:pPr>
      <w:r>
        <w:rPr>
          <w:rFonts w:hint="eastAsia" w:ascii="宋体" w:hAnsi="宋体" w:cs="宋体"/>
          <w:sz w:val="24"/>
          <w:szCs w:val="24"/>
        </w:rPr>
        <w:t>（2）同时，中标人驻场人员及与本项目有关的工作人员应签订保密承诺书，承诺内容需得到采购人认可。若中标人驻场及与本项目有关的工作人员因岗位或工作变动发生调整，中标人应将变动调整情况及时告知采购人，并保证上述人员仍应履行保密要求。</w:t>
      </w:r>
    </w:p>
    <w:p w14:paraId="28E88AD2">
      <w:pPr>
        <w:spacing w:line="360" w:lineRule="auto"/>
        <w:ind w:firstLine="480"/>
        <w:contextualSpacing/>
        <w:rPr>
          <w:rFonts w:hint="eastAsia" w:ascii="宋体" w:hAnsi="宋体" w:cs="宋体"/>
          <w:sz w:val="24"/>
          <w:szCs w:val="24"/>
        </w:rPr>
      </w:pPr>
      <w:r>
        <w:rPr>
          <w:rFonts w:hint="eastAsia" w:ascii="宋体" w:hAnsi="宋体" w:cs="宋体"/>
          <w:sz w:val="24"/>
          <w:szCs w:val="24"/>
        </w:rPr>
        <w:t>（3）中标人应将合同、保密协议一并提交给采购人。因中标人泄密给采购人造成的损失，由中标人承担所有赔偿及连带责任。</w:t>
      </w:r>
    </w:p>
    <w:p w14:paraId="7C22569A">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2.6 验收要求</w:t>
      </w:r>
    </w:p>
    <w:p w14:paraId="4C615A9D">
      <w:pPr>
        <w:spacing w:line="360" w:lineRule="auto"/>
        <w:ind w:firstLine="480"/>
        <w:contextualSpacing/>
        <w:rPr>
          <w:rFonts w:hint="eastAsia" w:ascii="宋体" w:hAnsi="宋体" w:cs="宋体"/>
          <w:sz w:val="24"/>
          <w:szCs w:val="24"/>
        </w:rPr>
      </w:pPr>
      <w:r>
        <w:rPr>
          <w:rFonts w:hint="eastAsia" w:ascii="宋体" w:hAnsi="宋体" w:cs="宋体"/>
          <w:sz w:val="24"/>
          <w:szCs w:val="24"/>
        </w:rPr>
        <w:t>（1）本项目用户主要面向响水县燃气、排水、供水、桥梁、道路、第三方施工、地下管线交互等行业管理单位、相关权属单位（盐城双闽陈家港管道燃气有限公司、响水华辰燃气有限公司、响水富晨天然气有限公司、响水县自来水有限公司等）及管养单位，用户数量不低于400，并发量不低于100。</w:t>
      </w:r>
    </w:p>
    <w:p w14:paraId="4DDE1EDD">
      <w:pPr>
        <w:spacing w:line="360" w:lineRule="auto"/>
        <w:ind w:firstLine="480"/>
        <w:contextualSpacing/>
        <w:rPr>
          <w:rFonts w:hint="eastAsia" w:ascii="宋体" w:hAnsi="宋体" w:cs="宋体"/>
          <w:sz w:val="24"/>
          <w:szCs w:val="24"/>
        </w:rPr>
      </w:pPr>
      <w:r>
        <w:rPr>
          <w:rFonts w:hint="eastAsia" w:ascii="宋体" w:hAnsi="宋体" w:cs="宋体"/>
          <w:sz w:val="24"/>
          <w:szCs w:val="24"/>
        </w:rPr>
        <w:t>（2）采购人根据国家有关规定、招标文件、中标人的投标文件、财务相关规定、合同约定的内容和验收标准，并结合物联感知设备与市县一体化调试接入情况以及检测报告是否按需录入市县一体化监管系统等综合要求进行验收。验收情况作为支付货款的依据。因服务的质量问题发生争议的，应当邀请国家认可的质量检测机构对服务质量进行鉴定。符合标准的，鉴定费由采购人承担；不符合标准的，鉴定费由供应商承担。</w:t>
      </w:r>
    </w:p>
    <w:p w14:paraId="5D52D85A">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2.7知识产权要求</w:t>
      </w:r>
    </w:p>
    <w:p w14:paraId="3E22CD6D">
      <w:pPr>
        <w:spacing w:line="360" w:lineRule="auto"/>
        <w:ind w:firstLine="480"/>
        <w:contextualSpacing/>
        <w:rPr>
          <w:rFonts w:hint="eastAsia" w:ascii="宋体" w:hAnsi="宋体" w:cs="宋体"/>
          <w:sz w:val="24"/>
          <w:szCs w:val="24"/>
          <w:lang w:eastAsia="zh-CN"/>
        </w:rPr>
      </w:pPr>
      <w:r>
        <w:rPr>
          <w:rFonts w:hint="eastAsia" w:ascii="宋体" w:hAnsi="宋体" w:cs="宋体"/>
          <w:sz w:val="24"/>
          <w:szCs w:val="24"/>
          <w:lang w:eastAsia="zh-CN"/>
        </w:rPr>
        <w:t>（1）中标人应保证采购人在使用、接受本</w:t>
      </w:r>
      <w:r>
        <w:rPr>
          <w:rFonts w:hint="eastAsia" w:ascii="宋体" w:hAnsi="宋体" w:cs="宋体"/>
          <w:sz w:val="24"/>
          <w:szCs w:val="24"/>
          <w:lang w:val="en-US" w:eastAsia="zh-CN"/>
        </w:rPr>
        <w:t>项目</w:t>
      </w:r>
      <w:r>
        <w:rPr>
          <w:rFonts w:hint="eastAsia" w:ascii="宋体" w:hAnsi="宋体" w:cs="宋体"/>
          <w:sz w:val="24"/>
          <w:szCs w:val="24"/>
          <w:lang w:eastAsia="zh-CN"/>
        </w:rPr>
        <w:t>服务或其任何一部分时不受第三方提出侵犯其专利权、版权、商标权和工业设计权等知识产权的起诉。一旦出现侵权，由</w:t>
      </w:r>
      <w:r>
        <w:rPr>
          <w:rFonts w:hint="eastAsia" w:ascii="宋体" w:hAnsi="宋体" w:cs="宋体"/>
          <w:sz w:val="24"/>
          <w:szCs w:val="24"/>
          <w:lang w:val="en-US" w:eastAsia="zh-CN"/>
        </w:rPr>
        <w:t>中标人</w:t>
      </w:r>
      <w:r>
        <w:rPr>
          <w:rFonts w:hint="eastAsia" w:ascii="宋体" w:hAnsi="宋体" w:cs="宋体"/>
          <w:sz w:val="24"/>
          <w:szCs w:val="24"/>
          <w:lang w:eastAsia="zh-CN"/>
        </w:rPr>
        <w:t>负全部责任，既包括第三方的索赔责任，也包括第三方索赔给采购人造成的损失。</w:t>
      </w:r>
    </w:p>
    <w:p w14:paraId="4E42ED41">
      <w:pPr>
        <w:spacing w:line="360" w:lineRule="auto"/>
        <w:ind w:firstLine="480"/>
        <w:contextualSpacing/>
        <w:rPr>
          <w:rFonts w:hint="eastAsia" w:ascii="宋体" w:hAnsi="宋体" w:cs="宋体" w:eastAsiaTheme="minorEastAsia"/>
          <w:sz w:val="24"/>
          <w:szCs w:val="24"/>
          <w:lang w:eastAsia="zh-CN"/>
        </w:rPr>
      </w:pPr>
      <w:r>
        <w:rPr>
          <w:rFonts w:hint="eastAsia" w:ascii="宋体" w:hAnsi="宋体" w:cs="宋体"/>
          <w:sz w:val="24"/>
          <w:szCs w:val="24"/>
          <w:lang w:eastAsia="zh-CN"/>
        </w:rPr>
        <w:t>（2）本项目中建设的所有软件系统知识产权（包括但不限于著作权、专利权）归</w:t>
      </w:r>
      <w:r>
        <w:rPr>
          <w:rFonts w:hint="eastAsia" w:ascii="宋体" w:hAnsi="宋体" w:cs="宋体"/>
          <w:sz w:val="24"/>
          <w:szCs w:val="24"/>
          <w:lang w:val="en-US" w:eastAsia="zh-CN"/>
        </w:rPr>
        <w:t>采购人</w:t>
      </w:r>
      <w:r>
        <w:rPr>
          <w:rFonts w:hint="eastAsia" w:ascii="宋体" w:hAnsi="宋体" w:cs="宋体"/>
          <w:sz w:val="24"/>
          <w:szCs w:val="24"/>
          <w:lang w:eastAsia="zh-CN"/>
        </w:rPr>
        <w:t>所有，系统验收后</w:t>
      </w:r>
      <w:r>
        <w:rPr>
          <w:rFonts w:hint="eastAsia" w:ascii="宋体" w:hAnsi="宋体" w:cs="宋体"/>
          <w:sz w:val="24"/>
          <w:szCs w:val="24"/>
          <w:lang w:val="en-US" w:eastAsia="zh-CN"/>
        </w:rPr>
        <w:t>中标人</w:t>
      </w:r>
      <w:r>
        <w:rPr>
          <w:rFonts w:hint="eastAsia" w:ascii="宋体" w:hAnsi="宋体" w:cs="宋体"/>
          <w:sz w:val="24"/>
          <w:szCs w:val="24"/>
          <w:lang w:eastAsia="zh-CN"/>
        </w:rPr>
        <w:t>应向</w:t>
      </w:r>
      <w:r>
        <w:rPr>
          <w:rFonts w:hint="eastAsia" w:ascii="宋体" w:hAnsi="宋体" w:cs="宋体"/>
          <w:sz w:val="24"/>
          <w:szCs w:val="24"/>
          <w:lang w:val="en-US" w:eastAsia="zh-CN"/>
        </w:rPr>
        <w:t>采购人</w:t>
      </w:r>
      <w:r>
        <w:rPr>
          <w:rFonts w:hint="eastAsia" w:ascii="宋体" w:hAnsi="宋体" w:cs="宋体"/>
          <w:sz w:val="24"/>
          <w:szCs w:val="24"/>
          <w:lang w:eastAsia="zh-CN"/>
        </w:rPr>
        <w:t>移交</w:t>
      </w:r>
      <w:r>
        <w:rPr>
          <w:rFonts w:hint="eastAsia" w:ascii="宋体" w:hAnsi="宋体" w:cs="宋体"/>
          <w:sz w:val="24"/>
          <w:szCs w:val="24"/>
          <w:lang w:val="en-US" w:eastAsia="zh-CN"/>
        </w:rPr>
        <w:t>中标人</w:t>
      </w:r>
      <w:r>
        <w:rPr>
          <w:rFonts w:hint="eastAsia" w:ascii="宋体" w:hAnsi="宋体" w:cs="宋体"/>
          <w:sz w:val="24"/>
          <w:szCs w:val="24"/>
          <w:lang w:eastAsia="zh-CN"/>
        </w:rPr>
        <w:t>针对本项目自主开发部分的全部源代码及运维文档，未经</w:t>
      </w:r>
      <w:r>
        <w:rPr>
          <w:rFonts w:hint="eastAsia" w:ascii="宋体" w:hAnsi="宋体" w:cs="宋体"/>
          <w:sz w:val="24"/>
          <w:szCs w:val="24"/>
          <w:lang w:val="en-US" w:eastAsia="zh-CN"/>
        </w:rPr>
        <w:t>采购人</w:t>
      </w:r>
      <w:r>
        <w:rPr>
          <w:rFonts w:hint="eastAsia" w:ascii="宋体" w:hAnsi="宋体" w:cs="宋体"/>
          <w:sz w:val="24"/>
          <w:szCs w:val="24"/>
          <w:lang w:eastAsia="zh-CN"/>
        </w:rPr>
        <w:t>书面同意，</w:t>
      </w:r>
      <w:r>
        <w:rPr>
          <w:rFonts w:hint="eastAsia" w:ascii="宋体" w:hAnsi="宋体" w:cs="宋体"/>
          <w:sz w:val="24"/>
          <w:szCs w:val="24"/>
          <w:lang w:val="en-US" w:eastAsia="zh-CN"/>
        </w:rPr>
        <w:t>中标人</w:t>
      </w:r>
      <w:r>
        <w:rPr>
          <w:rFonts w:hint="eastAsia" w:ascii="宋体" w:hAnsi="宋体" w:cs="宋体"/>
          <w:sz w:val="24"/>
          <w:szCs w:val="24"/>
          <w:lang w:eastAsia="zh-CN"/>
        </w:rPr>
        <w:t>不得将本项目相关源代码用于其他项目。</w:t>
      </w:r>
    </w:p>
    <w:p w14:paraId="2419432E">
      <w:pPr>
        <w:pStyle w:val="12"/>
        <w:keepNext/>
        <w:keepLines/>
        <w:spacing w:beforeAutospacing="0" w:afterAutospacing="0" w:line="300" w:lineRule="auto"/>
        <w:jc w:val="both"/>
        <w:outlineLvl w:val="1"/>
        <w:rPr>
          <w:rFonts w:hint="eastAsia" w:ascii="宋体" w:hAnsi="宋体" w:cs="宋体"/>
          <w:b/>
          <w:bCs/>
        </w:rPr>
      </w:pPr>
      <w:r>
        <w:rPr>
          <w:rFonts w:hint="eastAsia" w:ascii="宋体" w:hAnsi="宋体" w:cs="宋体"/>
          <w:b/>
          <w:bCs/>
        </w:rPr>
        <w:t>三、</w:t>
      </w:r>
      <w:r>
        <w:rPr>
          <w:rFonts w:hint="eastAsia" w:ascii="宋体" w:hAnsi="宋体" w:cs="宋体"/>
          <w:b/>
          <w:bCs/>
          <w:lang w:val="en-US" w:eastAsia="zh-CN"/>
        </w:rPr>
        <w:t>采购产品清单及</w:t>
      </w:r>
      <w:r>
        <w:rPr>
          <w:rFonts w:hint="eastAsia" w:ascii="宋体" w:hAnsi="宋体" w:cs="宋体"/>
          <w:b/>
          <w:bCs/>
        </w:rPr>
        <w:t>技术要求</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436"/>
        <w:gridCol w:w="1056"/>
        <w:gridCol w:w="1082"/>
        <w:gridCol w:w="5082"/>
        <w:gridCol w:w="436"/>
        <w:gridCol w:w="436"/>
      </w:tblGrid>
      <w:tr w14:paraId="6AE9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469D20AB">
            <w:pPr>
              <w:widowControl/>
              <w:jc w:val="left"/>
              <w:rPr>
                <w:rFonts w:hint="eastAsia" w:ascii="宋体" w:hAnsi="宋体" w:cs="宋体"/>
                <w:b/>
                <w:bCs/>
                <w:color w:val="000000"/>
              </w:rPr>
            </w:pPr>
            <w:r>
              <w:rPr>
                <w:rFonts w:hint="eastAsia" w:ascii="宋体" w:hAnsi="宋体" w:cs="宋体"/>
                <w:b/>
                <w:bCs/>
                <w:color w:val="000000"/>
              </w:rPr>
              <w:t>一、物联感知硬件购置</w:t>
            </w:r>
          </w:p>
        </w:tc>
      </w:tr>
      <w:tr w14:paraId="254D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396E2983">
            <w:pPr>
              <w:widowControl/>
              <w:jc w:val="left"/>
              <w:rPr>
                <w:rFonts w:hint="eastAsia" w:ascii="宋体" w:hAnsi="宋体" w:cs="宋体"/>
                <w:b/>
                <w:bCs/>
                <w:color w:val="000000"/>
              </w:rPr>
            </w:pPr>
            <w:r>
              <w:rPr>
                <w:rFonts w:hint="eastAsia" w:ascii="宋体" w:hAnsi="宋体" w:cs="宋体"/>
                <w:b/>
                <w:bCs/>
                <w:color w:val="000000"/>
              </w:rPr>
              <w:t>1、排水(雨水)专项硬件建设</w:t>
            </w:r>
          </w:p>
        </w:tc>
      </w:tr>
      <w:tr w14:paraId="1F9F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F4723BF">
            <w:pPr>
              <w:widowControl/>
              <w:jc w:val="center"/>
              <w:rPr>
                <w:rFonts w:hint="eastAsia" w:ascii="宋体" w:hAnsi="宋体" w:cs="宋体"/>
                <w:b/>
                <w:bCs/>
                <w:color w:val="000000"/>
              </w:rPr>
            </w:pPr>
            <w:r>
              <w:rPr>
                <w:rFonts w:hint="eastAsia" w:ascii="宋体" w:hAnsi="宋体" w:cs="宋体"/>
                <w:b/>
                <w:bCs/>
                <w:color w:val="000000"/>
              </w:rPr>
              <w:t>序号</w:t>
            </w:r>
          </w:p>
        </w:tc>
        <w:tc>
          <w:tcPr>
            <w:tcW w:w="0" w:type="auto"/>
            <w:shd w:val="clear" w:color="auto" w:fill="FFFFFF"/>
            <w:noWrap w:val="0"/>
            <w:vAlign w:val="center"/>
          </w:tcPr>
          <w:p w14:paraId="7436E7AD">
            <w:pPr>
              <w:widowControl/>
              <w:jc w:val="center"/>
              <w:rPr>
                <w:rFonts w:hint="eastAsia" w:ascii="宋体" w:hAnsi="宋体" w:cs="宋体"/>
                <w:b/>
                <w:bCs/>
                <w:color w:val="000000"/>
              </w:rPr>
            </w:pPr>
            <w:r>
              <w:rPr>
                <w:rFonts w:hint="eastAsia" w:ascii="宋体" w:hAnsi="宋体" w:cs="宋体"/>
                <w:b/>
                <w:bCs/>
                <w:color w:val="000000"/>
              </w:rPr>
              <w:t>专项</w:t>
            </w:r>
          </w:p>
          <w:p w14:paraId="0B0DAA56">
            <w:pPr>
              <w:widowControl/>
              <w:jc w:val="center"/>
              <w:rPr>
                <w:rFonts w:hint="eastAsia" w:ascii="宋体" w:hAnsi="宋体" w:cs="宋体"/>
                <w:b/>
                <w:bCs/>
                <w:color w:val="000000"/>
              </w:rPr>
            </w:pPr>
            <w:r>
              <w:rPr>
                <w:rFonts w:hint="eastAsia" w:ascii="宋体" w:hAnsi="宋体" w:cs="宋体"/>
                <w:b/>
                <w:bCs/>
                <w:color w:val="000000"/>
              </w:rPr>
              <w:t>名称</w:t>
            </w:r>
          </w:p>
        </w:tc>
        <w:tc>
          <w:tcPr>
            <w:tcW w:w="1082" w:type="dxa"/>
            <w:shd w:val="clear" w:color="auto" w:fill="FFFFFF"/>
            <w:noWrap w:val="0"/>
            <w:vAlign w:val="center"/>
          </w:tcPr>
          <w:p w14:paraId="07F420D1">
            <w:pPr>
              <w:widowControl/>
              <w:jc w:val="center"/>
              <w:rPr>
                <w:rFonts w:hint="eastAsia" w:ascii="宋体" w:hAnsi="宋体" w:cs="宋体"/>
                <w:b/>
                <w:bCs/>
                <w:color w:val="000000"/>
              </w:rPr>
            </w:pPr>
            <w:r>
              <w:rPr>
                <w:rFonts w:hint="eastAsia" w:ascii="宋体" w:hAnsi="宋体" w:cs="宋体"/>
                <w:b/>
                <w:bCs/>
                <w:color w:val="000000"/>
              </w:rPr>
              <w:t>设备/功能名称</w:t>
            </w:r>
          </w:p>
        </w:tc>
        <w:tc>
          <w:tcPr>
            <w:tcW w:w="5605" w:type="dxa"/>
            <w:shd w:val="clear" w:color="auto" w:fill="FFFFFF"/>
            <w:noWrap w:val="0"/>
            <w:vAlign w:val="center"/>
          </w:tcPr>
          <w:p w14:paraId="074FB6BB">
            <w:pPr>
              <w:widowControl/>
              <w:jc w:val="center"/>
              <w:rPr>
                <w:rFonts w:hint="eastAsia" w:ascii="宋体" w:hAnsi="宋体" w:cs="宋体"/>
                <w:b/>
                <w:bCs/>
                <w:color w:val="000000"/>
              </w:rPr>
            </w:pPr>
            <w:r>
              <w:rPr>
                <w:rFonts w:hint="eastAsia" w:ascii="宋体" w:hAnsi="宋体" w:cs="宋体"/>
                <w:b/>
                <w:bCs/>
                <w:color w:val="000000"/>
              </w:rPr>
              <w:t>详细功能参数</w:t>
            </w:r>
          </w:p>
        </w:tc>
        <w:tc>
          <w:tcPr>
            <w:tcW w:w="0" w:type="auto"/>
            <w:shd w:val="clear" w:color="auto" w:fill="FFFFFF"/>
            <w:noWrap w:val="0"/>
            <w:vAlign w:val="center"/>
          </w:tcPr>
          <w:p w14:paraId="37A140F0">
            <w:pPr>
              <w:widowControl/>
              <w:jc w:val="center"/>
              <w:rPr>
                <w:rFonts w:hint="eastAsia" w:ascii="宋体" w:hAnsi="宋体" w:cs="宋体"/>
                <w:b/>
                <w:bCs/>
                <w:color w:val="000000"/>
              </w:rPr>
            </w:pPr>
            <w:r>
              <w:rPr>
                <w:rFonts w:hint="eastAsia" w:ascii="宋体" w:hAnsi="宋体" w:cs="宋体"/>
                <w:b/>
                <w:bCs/>
                <w:color w:val="000000"/>
              </w:rPr>
              <w:t>单位</w:t>
            </w:r>
          </w:p>
        </w:tc>
        <w:tc>
          <w:tcPr>
            <w:tcW w:w="0" w:type="auto"/>
            <w:shd w:val="clear" w:color="auto" w:fill="FFFFFF"/>
            <w:noWrap w:val="0"/>
            <w:vAlign w:val="center"/>
          </w:tcPr>
          <w:p w14:paraId="2B39D2AF">
            <w:pPr>
              <w:widowControl/>
              <w:jc w:val="center"/>
              <w:rPr>
                <w:rFonts w:hint="eastAsia" w:ascii="宋体" w:hAnsi="宋体" w:cs="宋体"/>
                <w:b/>
                <w:bCs/>
                <w:color w:val="000000"/>
              </w:rPr>
            </w:pPr>
            <w:r>
              <w:rPr>
                <w:rFonts w:hint="eastAsia" w:ascii="宋体" w:hAnsi="宋体" w:cs="宋体"/>
                <w:b/>
                <w:bCs/>
                <w:color w:val="000000"/>
              </w:rPr>
              <w:t>数量</w:t>
            </w:r>
          </w:p>
        </w:tc>
      </w:tr>
      <w:tr w14:paraId="7E7B3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BAD6E5A">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vMerge w:val="restart"/>
            <w:shd w:val="clear" w:color="auto" w:fill="FFFFFF"/>
            <w:noWrap w:val="0"/>
            <w:vAlign w:val="center"/>
          </w:tcPr>
          <w:p w14:paraId="7C8A8F29">
            <w:pPr>
              <w:widowControl/>
              <w:jc w:val="center"/>
              <w:rPr>
                <w:rFonts w:hint="eastAsia" w:ascii="宋体" w:hAnsi="宋体" w:cs="宋体"/>
                <w:color w:val="000000"/>
                <w:sz w:val="22"/>
              </w:rPr>
            </w:pPr>
            <w:r>
              <w:rPr>
                <w:rFonts w:hint="eastAsia" w:ascii="宋体" w:hAnsi="宋体" w:cs="宋体"/>
                <w:color w:val="000000"/>
                <w:sz w:val="22"/>
              </w:rPr>
              <w:t>排水(雨水)专项</w:t>
            </w:r>
          </w:p>
        </w:tc>
        <w:tc>
          <w:tcPr>
            <w:tcW w:w="1082" w:type="dxa"/>
            <w:shd w:val="clear" w:color="auto" w:fill="FFFFFF"/>
            <w:noWrap w:val="0"/>
            <w:vAlign w:val="center"/>
          </w:tcPr>
          <w:p w14:paraId="3C72A585">
            <w:pPr>
              <w:widowControl/>
              <w:jc w:val="center"/>
              <w:rPr>
                <w:rFonts w:hint="eastAsia" w:ascii="宋体" w:hAnsi="宋体" w:cs="宋体"/>
                <w:color w:val="000000"/>
                <w:sz w:val="22"/>
              </w:rPr>
            </w:pPr>
            <w:r>
              <w:rPr>
                <w:rFonts w:hint="eastAsia" w:ascii="宋体" w:hAnsi="宋体" w:cs="宋体"/>
                <w:color w:val="000000"/>
                <w:sz w:val="22"/>
              </w:rPr>
              <w:t>视频监控</w:t>
            </w:r>
          </w:p>
        </w:tc>
        <w:tc>
          <w:tcPr>
            <w:tcW w:w="5605" w:type="dxa"/>
            <w:shd w:val="clear" w:color="auto" w:fill="FFFFFF"/>
            <w:noWrap w:val="0"/>
            <w:vAlign w:val="center"/>
          </w:tcPr>
          <w:p w14:paraId="058886E2">
            <w:pPr>
              <w:widowControl/>
              <w:jc w:val="left"/>
              <w:rPr>
                <w:rFonts w:hint="eastAsia" w:ascii="宋体" w:hAnsi="宋体" w:cs="宋体"/>
                <w:color w:val="000000"/>
                <w:sz w:val="22"/>
              </w:rPr>
            </w:pPr>
            <w:r>
              <w:rPr>
                <w:rFonts w:hint="eastAsia" w:ascii="宋体" w:hAnsi="宋体" w:cs="宋体"/>
                <w:color w:val="000000"/>
                <w:sz w:val="22"/>
              </w:rPr>
              <w:t>1.15m雷达水位观测枪球；</w:t>
            </w:r>
          </w:p>
          <w:p w14:paraId="0BE08EB4">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auto"/>
                <w:sz w:val="22"/>
              </w:rPr>
              <w:t>支持2560×1440</w:t>
            </w:r>
            <w:r>
              <w:rPr>
                <w:rFonts w:hint="eastAsia" w:ascii="宋体" w:hAnsi="宋体" w:cs="宋体"/>
                <w:color w:val="000000"/>
                <w:sz w:val="22"/>
              </w:rPr>
              <w:t xml:space="preserve"> @30 fps高清画面输出；</w:t>
            </w:r>
          </w:p>
          <w:p w14:paraId="6B08876C">
            <w:pPr>
              <w:widowControl/>
              <w:jc w:val="left"/>
              <w:rPr>
                <w:rFonts w:hint="eastAsia" w:ascii="宋体" w:hAnsi="宋体" w:cs="宋体"/>
                <w:color w:val="000000"/>
                <w:sz w:val="22"/>
              </w:rPr>
            </w:pPr>
            <w:r>
              <w:rPr>
                <w:rFonts w:hint="eastAsia" w:ascii="宋体" w:hAnsi="宋体" w:cs="宋体"/>
                <w:color w:val="000000"/>
                <w:sz w:val="22"/>
              </w:rPr>
              <w:t>3.支持全彩画面，F1.0大光圈；</w:t>
            </w:r>
          </w:p>
          <w:p w14:paraId="5AF8902C">
            <w:pPr>
              <w:widowControl/>
              <w:jc w:val="left"/>
              <w:rPr>
                <w:rFonts w:hint="eastAsia" w:ascii="宋体" w:hAnsi="宋体" w:cs="宋体"/>
                <w:color w:val="000000"/>
                <w:sz w:val="22"/>
              </w:rPr>
            </w:pPr>
            <w:r>
              <w:rPr>
                <w:rFonts w:hint="eastAsia" w:ascii="宋体" w:hAnsi="宋体" w:cs="宋体"/>
                <w:color w:val="000000"/>
                <w:sz w:val="22"/>
              </w:rPr>
              <w:t>4.支持最大256G的 Micro SD/Micro SDHC/Micro SDXC卡存储</w:t>
            </w:r>
          </w:p>
          <w:p w14:paraId="638144CC">
            <w:pPr>
              <w:widowControl/>
              <w:jc w:val="left"/>
              <w:rPr>
                <w:rFonts w:hint="eastAsia" w:ascii="宋体" w:hAnsi="宋体" w:cs="宋体"/>
                <w:color w:val="000000"/>
                <w:sz w:val="22"/>
              </w:rPr>
            </w:pPr>
            <w:r>
              <w:rPr>
                <w:rFonts w:hint="eastAsia" w:ascii="宋体" w:hAnsi="宋体" w:cs="宋体"/>
                <w:color w:val="000000"/>
                <w:sz w:val="22"/>
              </w:rPr>
              <w:t>IP67，抗干扰能力强，适用于严酷的电磁环境，符合GB/T17626.2/3/4/5/6四级标准；</w:t>
            </w:r>
          </w:p>
          <w:p w14:paraId="4047953B">
            <w:pPr>
              <w:widowControl/>
              <w:jc w:val="left"/>
              <w:rPr>
                <w:rFonts w:hint="eastAsia" w:ascii="宋体" w:hAnsi="宋体" w:cs="宋体"/>
                <w:color w:val="000000"/>
                <w:sz w:val="22"/>
              </w:rPr>
            </w:pPr>
            <w:r>
              <w:rPr>
                <w:rFonts w:hint="eastAsia" w:ascii="宋体" w:hAnsi="宋体" w:cs="宋体"/>
                <w:color w:val="000000"/>
                <w:sz w:val="22"/>
              </w:rPr>
              <w:t>5.★设备可通过浏览器设置高低报警水位，数据上传间隔（5～1440min可设）。当报警触发后，可联动抓拍图片上传，可设置抓拍细节图或全景图或细节图+全景图（投标时须提供</w:t>
            </w:r>
            <w:r>
              <w:rPr>
                <w:rFonts w:hint="eastAsia" w:ascii="宋体" w:hAnsi="宋体" w:cs="宋体"/>
                <w:color w:val="000000"/>
                <w:sz w:val="22"/>
                <w:lang w:val="en-US" w:eastAsia="zh-CN"/>
              </w:rPr>
              <w:t>第三方检测机构</w:t>
            </w:r>
            <w:r>
              <w:rPr>
                <w:rFonts w:hint="eastAsia" w:ascii="宋体" w:hAnsi="宋体" w:cs="宋体"/>
                <w:color w:val="000000"/>
                <w:sz w:val="22"/>
              </w:rPr>
              <w:t>检验报</w:t>
            </w:r>
            <w:r>
              <w:rPr>
                <w:rFonts w:hint="eastAsia" w:ascii="宋体" w:hAnsi="宋体" w:cs="宋体"/>
                <w:color w:val="000000"/>
                <w:sz w:val="22"/>
                <w:lang w:val="en-US" w:eastAsia="zh-CN"/>
              </w:rPr>
              <w:t>告并加盖原厂和投标人公章的扫描件</w:t>
            </w:r>
            <w:r>
              <w:rPr>
                <w:rFonts w:hint="eastAsia" w:ascii="宋体" w:hAnsi="宋体" w:cs="宋体"/>
                <w:color w:val="000000"/>
                <w:sz w:val="22"/>
              </w:rPr>
              <w:t>）；</w:t>
            </w:r>
          </w:p>
          <w:p w14:paraId="7771AF1B">
            <w:pPr>
              <w:widowControl/>
              <w:jc w:val="left"/>
              <w:rPr>
                <w:rFonts w:hint="eastAsia" w:ascii="宋体" w:hAnsi="宋体" w:cs="宋体"/>
                <w:color w:val="000000"/>
                <w:sz w:val="22"/>
              </w:rPr>
            </w:pPr>
            <w:r>
              <w:rPr>
                <w:rFonts w:hint="eastAsia" w:ascii="宋体" w:hAnsi="宋体" w:cs="宋体"/>
                <w:color w:val="000000"/>
                <w:sz w:val="22"/>
              </w:rPr>
              <w:t>6.内置32 GB EMMC存储；</w:t>
            </w:r>
          </w:p>
          <w:p w14:paraId="2A6D6D00">
            <w:pPr>
              <w:widowControl/>
              <w:jc w:val="left"/>
              <w:rPr>
                <w:rFonts w:hint="eastAsia" w:ascii="宋体" w:hAnsi="宋体" w:cs="宋体"/>
                <w:color w:val="000000"/>
                <w:sz w:val="22"/>
              </w:rPr>
            </w:pPr>
            <w:r>
              <w:rPr>
                <w:rFonts w:hint="eastAsia" w:ascii="宋体" w:hAnsi="宋体" w:cs="宋体"/>
                <w:color w:val="000000"/>
                <w:sz w:val="22"/>
              </w:rPr>
              <w:t>7.支持AI开放平台，内置漂浮物、船只、河岸垃圾智能算法检测；</w:t>
            </w:r>
          </w:p>
          <w:p w14:paraId="60C70516">
            <w:pPr>
              <w:widowControl/>
              <w:jc w:val="left"/>
              <w:rPr>
                <w:rFonts w:hint="eastAsia" w:ascii="宋体" w:hAnsi="宋体" w:cs="宋体"/>
                <w:color w:val="000000"/>
                <w:sz w:val="22"/>
              </w:rPr>
            </w:pPr>
            <w:r>
              <w:rPr>
                <w:rFonts w:hint="eastAsia" w:ascii="宋体" w:hAnsi="宋体" w:cs="宋体"/>
                <w:color w:val="000000"/>
                <w:sz w:val="22"/>
              </w:rPr>
              <w:t>8.★设备开启雷达联动AIOP功能，雷达探测到有水位报警时，可联动细节摄像机进行视频验证，复核是否存在其他漂浮物影响雷达报警（投标时须提供</w:t>
            </w:r>
            <w:r>
              <w:rPr>
                <w:rFonts w:hint="eastAsia" w:ascii="宋体" w:hAnsi="宋体" w:cs="宋体"/>
                <w:color w:val="000000"/>
                <w:sz w:val="22"/>
                <w:lang w:val="en-US" w:eastAsia="zh-CN"/>
              </w:rPr>
              <w:t>第三方检测机构</w:t>
            </w:r>
            <w:r>
              <w:rPr>
                <w:rFonts w:hint="eastAsia" w:ascii="宋体" w:hAnsi="宋体" w:cs="宋体"/>
                <w:color w:val="000000"/>
                <w:sz w:val="22"/>
              </w:rPr>
              <w:t>检验报告</w:t>
            </w:r>
            <w:r>
              <w:rPr>
                <w:rFonts w:hint="eastAsia" w:ascii="宋体" w:hAnsi="宋体" w:cs="宋体"/>
                <w:color w:val="000000"/>
                <w:sz w:val="22"/>
                <w:lang w:val="en-US" w:eastAsia="zh-CN"/>
              </w:rPr>
              <w:t>并加盖原厂和投标人公章的扫描件</w:t>
            </w:r>
            <w:r>
              <w:rPr>
                <w:rFonts w:hint="eastAsia" w:ascii="宋体" w:hAnsi="宋体" w:cs="宋体"/>
                <w:color w:val="000000"/>
                <w:sz w:val="22"/>
              </w:rPr>
              <w:t>）；</w:t>
            </w:r>
          </w:p>
          <w:p w14:paraId="4E446952">
            <w:pPr>
              <w:widowControl/>
              <w:jc w:val="left"/>
              <w:rPr>
                <w:rFonts w:hint="eastAsia" w:ascii="宋体" w:hAnsi="宋体" w:eastAsia="宋体" w:cs="宋体"/>
                <w:color w:val="000000"/>
                <w:sz w:val="22"/>
                <w:lang w:eastAsia="zh-CN"/>
              </w:rPr>
            </w:pPr>
            <w:r>
              <w:rPr>
                <w:rFonts w:hint="eastAsia" w:ascii="宋体" w:hAnsi="宋体" w:cs="宋体"/>
                <w:color w:val="000000"/>
                <w:sz w:val="22"/>
              </w:rPr>
              <w:t>9.★设备内置姿态感知传感器,当设备姿态发生倾斜时可联动报警并抓图（投标时须提供</w:t>
            </w:r>
            <w:r>
              <w:rPr>
                <w:rFonts w:hint="eastAsia" w:ascii="宋体" w:hAnsi="宋体" w:cs="宋体"/>
                <w:color w:val="000000"/>
                <w:sz w:val="22"/>
                <w:lang w:val="en-US" w:eastAsia="zh-CN"/>
              </w:rPr>
              <w:t>第三方检测机构</w:t>
            </w:r>
            <w:r>
              <w:rPr>
                <w:rFonts w:hint="eastAsia" w:ascii="宋体" w:hAnsi="宋体" w:cs="宋体"/>
                <w:color w:val="000000"/>
                <w:sz w:val="22"/>
              </w:rPr>
              <w:t>检验报告</w:t>
            </w:r>
            <w:r>
              <w:rPr>
                <w:rFonts w:hint="eastAsia" w:ascii="宋体" w:hAnsi="宋体" w:cs="宋体"/>
                <w:color w:val="000000"/>
                <w:sz w:val="22"/>
                <w:lang w:val="en-US" w:eastAsia="zh-CN"/>
              </w:rPr>
              <w:t>并加盖原厂和投标人公章的扫描件</w:t>
            </w:r>
            <w:r>
              <w:rPr>
                <w:rFonts w:hint="eastAsia" w:ascii="宋体" w:hAnsi="宋体" w:cs="宋体"/>
                <w:color w:val="000000"/>
                <w:sz w:val="22"/>
              </w:rPr>
              <w:t>）</w:t>
            </w:r>
            <w:r>
              <w:rPr>
                <w:rFonts w:hint="eastAsia" w:ascii="宋体" w:hAnsi="宋体" w:cs="宋体"/>
                <w:color w:val="000000"/>
                <w:sz w:val="22"/>
                <w:lang w:eastAsia="zh-CN"/>
              </w:rPr>
              <w:t>。</w:t>
            </w:r>
          </w:p>
        </w:tc>
        <w:tc>
          <w:tcPr>
            <w:tcW w:w="0" w:type="auto"/>
            <w:shd w:val="clear" w:color="auto" w:fill="FFFFFF"/>
            <w:noWrap w:val="0"/>
            <w:vAlign w:val="center"/>
          </w:tcPr>
          <w:p w14:paraId="15733DE5">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799ABB68">
            <w:pPr>
              <w:widowControl/>
              <w:jc w:val="center"/>
              <w:rPr>
                <w:rFonts w:hint="eastAsia" w:ascii="宋体" w:hAnsi="宋体" w:cs="宋体"/>
                <w:color w:val="000000"/>
                <w:sz w:val="22"/>
              </w:rPr>
            </w:pPr>
            <w:r>
              <w:rPr>
                <w:rFonts w:hint="eastAsia" w:ascii="宋体" w:hAnsi="宋体" w:cs="宋体"/>
                <w:color w:val="000000"/>
                <w:sz w:val="22"/>
              </w:rPr>
              <w:t>2</w:t>
            </w:r>
          </w:p>
        </w:tc>
      </w:tr>
      <w:tr w14:paraId="77A2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95965E7">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vMerge w:val="continue"/>
            <w:shd w:val="clear" w:color="auto" w:fill="FFFFFF"/>
            <w:noWrap w:val="0"/>
            <w:vAlign w:val="center"/>
          </w:tcPr>
          <w:p w14:paraId="199720BB">
            <w:pPr>
              <w:widowControl/>
              <w:jc w:val="left"/>
              <w:rPr>
                <w:rFonts w:hint="eastAsia" w:ascii="宋体" w:hAnsi="宋体" w:cs="宋体"/>
                <w:color w:val="000000"/>
                <w:sz w:val="22"/>
              </w:rPr>
            </w:pPr>
          </w:p>
        </w:tc>
        <w:tc>
          <w:tcPr>
            <w:tcW w:w="1082" w:type="dxa"/>
            <w:shd w:val="clear" w:color="auto" w:fill="FFFFFF"/>
            <w:noWrap w:val="0"/>
            <w:vAlign w:val="center"/>
          </w:tcPr>
          <w:p w14:paraId="6D1CD2A6">
            <w:pPr>
              <w:widowControl/>
              <w:jc w:val="center"/>
              <w:rPr>
                <w:rFonts w:hint="eastAsia" w:ascii="宋体" w:hAnsi="宋体" w:cs="宋体"/>
                <w:color w:val="000000"/>
                <w:sz w:val="22"/>
              </w:rPr>
            </w:pPr>
            <w:r>
              <w:rPr>
                <w:rFonts w:hint="eastAsia" w:ascii="宋体" w:hAnsi="宋体" w:cs="宋体"/>
                <w:color w:val="000000"/>
                <w:sz w:val="22"/>
              </w:rPr>
              <w:t>电子水尺</w:t>
            </w:r>
          </w:p>
        </w:tc>
        <w:tc>
          <w:tcPr>
            <w:tcW w:w="5605" w:type="dxa"/>
            <w:shd w:val="clear" w:color="auto" w:fill="FFFFFF"/>
            <w:noWrap w:val="0"/>
            <w:vAlign w:val="center"/>
          </w:tcPr>
          <w:p w14:paraId="4EC6836A">
            <w:pPr>
              <w:widowControl/>
              <w:jc w:val="left"/>
              <w:rPr>
                <w:rFonts w:hint="eastAsia" w:ascii="宋体" w:hAnsi="宋体" w:cs="宋体"/>
                <w:color w:val="000000"/>
                <w:sz w:val="22"/>
              </w:rPr>
            </w:pPr>
            <w:r>
              <w:rPr>
                <w:rFonts w:hint="eastAsia" w:ascii="宋体" w:hAnsi="宋体" w:cs="宋体"/>
                <w:color w:val="000000"/>
                <w:sz w:val="22"/>
              </w:rPr>
              <w:t>1.量程：200cm；</w:t>
            </w:r>
          </w:p>
          <w:p w14:paraId="76DFC55F">
            <w:pPr>
              <w:widowControl/>
              <w:jc w:val="left"/>
              <w:rPr>
                <w:rFonts w:hint="eastAsia" w:ascii="宋体" w:hAnsi="宋体" w:cs="宋体"/>
                <w:color w:val="000000"/>
                <w:sz w:val="22"/>
              </w:rPr>
            </w:pPr>
            <w:r>
              <w:rPr>
                <w:rFonts w:hint="eastAsia" w:ascii="宋体" w:hAnsi="宋体" w:cs="宋体"/>
                <w:color w:val="000000"/>
                <w:sz w:val="22"/>
              </w:rPr>
              <w:t>★2.精度:±1cm；（投标时须提供第三方</w:t>
            </w:r>
            <w:r>
              <w:rPr>
                <w:rFonts w:hint="eastAsia" w:ascii="宋体" w:hAnsi="宋体" w:cs="宋体"/>
                <w:color w:val="000000"/>
                <w:sz w:val="22"/>
                <w:lang w:val="en-US" w:eastAsia="zh-CN"/>
              </w:rPr>
              <w:t>检测机构</w:t>
            </w:r>
            <w:r>
              <w:rPr>
                <w:rFonts w:hint="eastAsia" w:ascii="宋体" w:hAnsi="宋体" w:cs="宋体"/>
                <w:color w:val="000000"/>
                <w:sz w:val="22"/>
              </w:rPr>
              <w:t>检测报告</w:t>
            </w:r>
            <w:r>
              <w:rPr>
                <w:rFonts w:hint="eastAsia" w:ascii="宋体" w:hAnsi="宋体" w:cs="宋体"/>
                <w:color w:val="000000"/>
                <w:sz w:val="22"/>
                <w:lang w:val="en-US" w:eastAsia="zh-CN"/>
              </w:rPr>
              <w:t>并加盖原厂</w:t>
            </w:r>
            <w:r>
              <w:rPr>
                <w:rFonts w:hint="eastAsia" w:ascii="宋体" w:hAnsi="宋体" w:cs="宋体"/>
                <w:color w:val="000000"/>
                <w:sz w:val="22"/>
              </w:rPr>
              <w:t>和投标人</w:t>
            </w:r>
            <w:r>
              <w:rPr>
                <w:rFonts w:hint="eastAsia" w:ascii="宋体" w:hAnsi="宋体" w:cs="宋体"/>
                <w:color w:val="000000"/>
                <w:sz w:val="22"/>
                <w:lang w:val="en-US" w:eastAsia="zh-CN"/>
              </w:rPr>
              <w:t>公章的扫描件</w:t>
            </w:r>
            <w:r>
              <w:rPr>
                <w:rFonts w:hint="eastAsia" w:ascii="宋体" w:hAnsi="宋体" w:cs="宋体"/>
                <w:color w:val="000000"/>
                <w:sz w:val="22"/>
              </w:rPr>
              <w:t>）</w:t>
            </w:r>
          </w:p>
          <w:p w14:paraId="125286F2">
            <w:pPr>
              <w:widowControl/>
              <w:jc w:val="left"/>
              <w:rPr>
                <w:rFonts w:hint="eastAsia" w:ascii="宋体" w:hAnsi="宋体" w:cs="宋体"/>
                <w:color w:val="000000"/>
                <w:sz w:val="22"/>
              </w:rPr>
            </w:pPr>
            <w:r>
              <w:rPr>
                <w:rFonts w:hint="eastAsia" w:ascii="宋体" w:hAnsi="宋体" w:cs="宋体"/>
                <w:color w:val="000000"/>
                <w:sz w:val="22"/>
              </w:rPr>
              <w:t>3.采集响应时间：≤5s；</w:t>
            </w:r>
          </w:p>
          <w:p w14:paraId="7F520F1D">
            <w:pPr>
              <w:widowControl/>
              <w:jc w:val="left"/>
              <w:rPr>
                <w:rFonts w:hint="eastAsia" w:ascii="宋体" w:hAnsi="宋体" w:cs="宋体"/>
                <w:color w:val="000000"/>
                <w:sz w:val="22"/>
              </w:rPr>
            </w:pPr>
            <w:r>
              <w:rPr>
                <w:rFonts w:hint="eastAsia" w:ascii="宋体" w:hAnsi="宋体" w:cs="宋体"/>
                <w:color w:val="000000"/>
                <w:sz w:val="22"/>
              </w:rPr>
              <w:t>4.通信方式：4G/NB-IoT；</w:t>
            </w:r>
          </w:p>
          <w:p w14:paraId="12CD5D12">
            <w:pPr>
              <w:widowControl/>
              <w:jc w:val="left"/>
              <w:rPr>
                <w:rFonts w:hint="eastAsia" w:ascii="宋体" w:hAnsi="宋体" w:cs="宋体"/>
                <w:color w:val="000000"/>
                <w:sz w:val="22"/>
              </w:rPr>
            </w:pPr>
            <w:r>
              <w:rPr>
                <w:rFonts w:hint="eastAsia" w:ascii="宋体" w:hAnsi="宋体" w:cs="宋体"/>
                <w:color w:val="000000"/>
                <w:sz w:val="22"/>
              </w:rPr>
              <w:t>5.静态值守电流：≤0.2mA；</w:t>
            </w:r>
          </w:p>
          <w:p w14:paraId="7A6B6BA3">
            <w:pPr>
              <w:widowControl/>
              <w:jc w:val="left"/>
              <w:rPr>
                <w:rFonts w:hint="eastAsia" w:ascii="宋体" w:hAnsi="宋体" w:cs="宋体"/>
                <w:color w:val="000000"/>
                <w:sz w:val="22"/>
              </w:rPr>
            </w:pPr>
            <w:r>
              <w:rPr>
                <w:rFonts w:hint="eastAsia" w:ascii="宋体" w:hAnsi="宋体" w:cs="宋体"/>
                <w:color w:val="000000"/>
                <w:sz w:val="22"/>
              </w:rPr>
              <w:t>6.平均工作电流（不含通信）：≤8mA；</w:t>
            </w:r>
          </w:p>
          <w:p w14:paraId="376C9475">
            <w:pPr>
              <w:widowControl/>
              <w:jc w:val="left"/>
              <w:rPr>
                <w:rFonts w:hint="eastAsia" w:ascii="宋体" w:hAnsi="宋体" w:cs="宋体"/>
                <w:color w:val="000000"/>
                <w:sz w:val="22"/>
              </w:rPr>
            </w:pPr>
            <w:r>
              <w:rPr>
                <w:rFonts w:hint="eastAsia" w:ascii="宋体" w:hAnsi="宋体" w:cs="宋体"/>
                <w:color w:val="000000"/>
                <w:sz w:val="22"/>
              </w:rPr>
              <w:t>7.工作温度：-15℃～70℃，湿度：95%RH（40℃）；</w:t>
            </w:r>
          </w:p>
          <w:p w14:paraId="2FCA0743">
            <w:pPr>
              <w:widowControl/>
              <w:jc w:val="left"/>
              <w:rPr>
                <w:rFonts w:hint="eastAsia" w:ascii="宋体" w:hAnsi="宋体" w:cs="宋体"/>
                <w:color w:val="000000"/>
                <w:sz w:val="22"/>
              </w:rPr>
            </w:pPr>
            <w:r>
              <w:rPr>
                <w:rFonts w:hint="eastAsia" w:ascii="宋体" w:hAnsi="宋体" w:cs="宋体"/>
                <w:color w:val="000000"/>
                <w:sz w:val="22"/>
              </w:rPr>
              <w:t>8.防护等级：IP68（72h）；</w:t>
            </w:r>
          </w:p>
          <w:p w14:paraId="126ABD70">
            <w:pPr>
              <w:widowControl/>
              <w:jc w:val="left"/>
              <w:rPr>
                <w:rFonts w:hint="eastAsia" w:ascii="宋体" w:hAnsi="宋体" w:cs="宋体"/>
                <w:color w:val="000000"/>
                <w:sz w:val="22"/>
              </w:rPr>
            </w:pPr>
            <w:r>
              <w:rPr>
                <w:rFonts w:hint="eastAsia" w:ascii="宋体" w:hAnsi="宋体" w:cs="宋体"/>
                <w:color w:val="000000"/>
                <w:sz w:val="22"/>
              </w:rPr>
              <w:t>9.续航时长：≥2年（低功耗模式：无积水8小时上报心跳，积水小于100mm，15分钟采集上传；大于100mm，5分钟采集上传；非低功耗模式：15分钟采集，1小时上报；有积水5分钟采集上报，且信号强度≥-95dBm工况下）。</w:t>
            </w:r>
          </w:p>
        </w:tc>
        <w:tc>
          <w:tcPr>
            <w:tcW w:w="0" w:type="auto"/>
            <w:shd w:val="clear" w:color="auto" w:fill="FFFFFF"/>
            <w:noWrap w:val="0"/>
            <w:vAlign w:val="center"/>
          </w:tcPr>
          <w:p w14:paraId="15047F43">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0E735512">
            <w:pPr>
              <w:widowControl/>
              <w:jc w:val="center"/>
              <w:rPr>
                <w:rFonts w:hint="eastAsia" w:ascii="宋体" w:hAnsi="宋体" w:cs="宋体"/>
                <w:color w:val="000000"/>
                <w:sz w:val="22"/>
              </w:rPr>
            </w:pPr>
            <w:r>
              <w:rPr>
                <w:rFonts w:hint="eastAsia" w:ascii="宋体" w:hAnsi="宋体" w:cs="宋体"/>
                <w:color w:val="000000"/>
                <w:sz w:val="22"/>
              </w:rPr>
              <w:t>7</w:t>
            </w:r>
          </w:p>
        </w:tc>
      </w:tr>
      <w:tr w14:paraId="258AF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568AF78">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vMerge w:val="continue"/>
            <w:shd w:val="clear" w:color="auto" w:fill="FFFFFF"/>
            <w:noWrap w:val="0"/>
            <w:vAlign w:val="center"/>
          </w:tcPr>
          <w:p w14:paraId="3E62DC90">
            <w:pPr>
              <w:widowControl/>
              <w:jc w:val="left"/>
              <w:rPr>
                <w:rFonts w:hint="eastAsia" w:ascii="宋体" w:hAnsi="宋体" w:cs="宋体"/>
                <w:color w:val="000000"/>
                <w:sz w:val="22"/>
              </w:rPr>
            </w:pPr>
          </w:p>
        </w:tc>
        <w:tc>
          <w:tcPr>
            <w:tcW w:w="1082" w:type="dxa"/>
            <w:shd w:val="clear" w:color="auto" w:fill="FFFFFF"/>
            <w:noWrap w:val="0"/>
            <w:vAlign w:val="center"/>
          </w:tcPr>
          <w:p w14:paraId="7B8A3780">
            <w:pPr>
              <w:widowControl/>
              <w:jc w:val="center"/>
              <w:rPr>
                <w:rFonts w:hint="eastAsia" w:ascii="宋体" w:hAnsi="宋体" w:cs="宋体"/>
                <w:color w:val="000000"/>
                <w:sz w:val="22"/>
              </w:rPr>
            </w:pPr>
            <w:r>
              <w:rPr>
                <w:rFonts w:hint="eastAsia" w:ascii="宋体" w:hAnsi="宋体" w:cs="宋体"/>
                <w:color w:val="000000"/>
                <w:sz w:val="22"/>
              </w:rPr>
              <w:t>液位计</w:t>
            </w:r>
          </w:p>
        </w:tc>
        <w:tc>
          <w:tcPr>
            <w:tcW w:w="5605" w:type="dxa"/>
            <w:shd w:val="clear" w:color="auto" w:fill="FFFFFF"/>
            <w:noWrap w:val="0"/>
            <w:vAlign w:val="center"/>
          </w:tcPr>
          <w:p w14:paraId="1E47D338">
            <w:pPr>
              <w:widowControl/>
              <w:jc w:val="left"/>
              <w:rPr>
                <w:rFonts w:hint="eastAsia" w:ascii="宋体" w:hAnsi="宋体" w:cs="宋体"/>
                <w:color w:val="000000"/>
                <w:sz w:val="22"/>
              </w:rPr>
            </w:pPr>
            <w:r>
              <w:rPr>
                <w:rFonts w:hint="eastAsia" w:ascii="宋体" w:hAnsi="宋体" w:cs="宋体"/>
                <w:color w:val="000000"/>
                <w:sz w:val="22"/>
              </w:rPr>
              <w:t>1.供电方式：锂电池；</w:t>
            </w:r>
          </w:p>
          <w:p w14:paraId="4C0DC8A7">
            <w:pPr>
              <w:widowControl/>
              <w:jc w:val="left"/>
              <w:rPr>
                <w:rFonts w:hint="eastAsia" w:ascii="宋体" w:hAnsi="宋体" w:cs="宋体"/>
                <w:color w:val="000000"/>
                <w:sz w:val="22"/>
              </w:rPr>
            </w:pPr>
            <w:r>
              <w:rPr>
                <w:rFonts w:hint="eastAsia" w:ascii="宋体" w:hAnsi="宋体" w:cs="宋体"/>
                <w:color w:val="000000"/>
                <w:sz w:val="22"/>
              </w:rPr>
              <w:t>2.液位测量范围：0-10米；</w:t>
            </w:r>
          </w:p>
          <w:p w14:paraId="64EA7D06">
            <w:pPr>
              <w:widowControl/>
              <w:jc w:val="left"/>
              <w:rPr>
                <w:rFonts w:hint="eastAsia" w:ascii="宋体" w:hAnsi="宋体" w:cs="宋体"/>
                <w:color w:val="000000"/>
                <w:sz w:val="22"/>
              </w:rPr>
            </w:pPr>
            <w:r>
              <w:rPr>
                <w:rFonts w:hint="eastAsia" w:ascii="宋体" w:hAnsi="宋体" w:cs="宋体"/>
                <w:color w:val="000000"/>
                <w:sz w:val="22"/>
              </w:rPr>
              <w:t>3.液位测量精度：±1cm；</w:t>
            </w:r>
          </w:p>
          <w:p w14:paraId="01834309">
            <w:pPr>
              <w:widowControl/>
              <w:jc w:val="left"/>
              <w:rPr>
                <w:rFonts w:hint="eastAsia" w:ascii="宋体" w:hAnsi="宋体" w:cs="宋体"/>
                <w:color w:val="000000"/>
                <w:sz w:val="22"/>
              </w:rPr>
            </w:pPr>
            <w:r>
              <w:rPr>
                <w:rFonts w:hint="eastAsia" w:ascii="宋体" w:hAnsi="宋体" w:cs="宋体"/>
                <w:color w:val="000000"/>
                <w:sz w:val="22"/>
              </w:rPr>
              <w:t>4.响应时间：&lt;6s；</w:t>
            </w:r>
          </w:p>
          <w:p w14:paraId="5A4468E5">
            <w:pPr>
              <w:widowControl/>
              <w:jc w:val="left"/>
              <w:rPr>
                <w:rFonts w:hint="eastAsia" w:ascii="宋体" w:hAnsi="宋体" w:cs="宋体"/>
                <w:color w:val="000000"/>
                <w:sz w:val="22"/>
              </w:rPr>
            </w:pPr>
            <w:r>
              <w:rPr>
                <w:rFonts w:hint="eastAsia" w:ascii="宋体" w:hAnsi="宋体" w:cs="宋体"/>
                <w:color w:val="000000"/>
                <w:sz w:val="22"/>
              </w:rPr>
              <w:t>5.通讯方式：NB-IoT；</w:t>
            </w:r>
          </w:p>
          <w:p w14:paraId="1536965E">
            <w:pPr>
              <w:widowControl/>
              <w:jc w:val="left"/>
              <w:rPr>
                <w:rFonts w:hint="eastAsia" w:ascii="宋体" w:hAnsi="宋体" w:cs="宋体"/>
                <w:color w:val="000000"/>
                <w:sz w:val="22"/>
              </w:rPr>
            </w:pPr>
            <w:r>
              <w:rPr>
                <w:rFonts w:hint="eastAsia" w:ascii="宋体" w:hAnsi="宋体" w:cs="宋体"/>
                <w:color w:val="000000"/>
                <w:sz w:val="22"/>
              </w:rPr>
              <w:t>6.数据存储时间：120天；</w:t>
            </w:r>
          </w:p>
          <w:p w14:paraId="2174D3BE">
            <w:pPr>
              <w:widowControl/>
              <w:jc w:val="left"/>
              <w:rPr>
                <w:rFonts w:hint="eastAsia" w:ascii="宋体" w:hAnsi="宋体" w:cs="宋体"/>
                <w:color w:val="000000"/>
                <w:sz w:val="22"/>
              </w:rPr>
            </w:pPr>
            <w:r>
              <w:rPr>
                <w:rFonts w:hint="eastAsia" w:ascii="宋体" w:hAnsi="宋体" w:cs="宋体"/>
                <w:color w:val="000000"/>
                <w:sz w:val="22"/>
              </w:rPr>
              <w:t>7.工作环境：-25℃～+70℃；</w:t>
            </w:r>
          </w:p>
          <w:p w14:paraId="674E9C8D">
            <w:pPr>
              <w:widowControl/>
              <w:jc w:val="left"/>
              <w:rPr>
                <w:rFonts w:hint="eastAsia" w:ascii="宋体" w:hAnsi="宋体" w:cs="宋体"/>
                <w:color w:val="000000"/>
                <w:sz w:val="22"/>
              </w:rPr>
            </w:pPr>
            <w:r>
              <w:rPr>
                <w:rFonts w:hint="eastAsia" w:ascii="宋体" w:hAnsi="宋体" w:cs="宋体"/>
                <w:color w:val="000000"/>
                <w:sz w:val="22"/>
              </w:rPr>
              <w:t>★8.设备具备耐腐蚀特性（投标时须提供第三方盐雾检测报告并加盖原厂和投标人公章</w:t>
            </w:r>
            <w:r>
              <w:rPr>
                <w:rFonts w:hint="eastAsia" w:ascii="宋体" w:hAnsi="宋体" w:cs="宋体"/>
                <w:color w:val="000000"/>
                <w:sz w:val="22"/>
                <w:lang w:eastAsia="zh-CN"/>
              </w:rPr>
              <w:t>的扫描件</w:t>
            </w:r>
            <w:r>
              <w:rPr>
                <w:rFonts w:hint="eastAsia" w:ascii="宋体" w:hAnsi="宋体" w:cs="宋体"/>
                <w:color w:val="000000"/>
                <w:sz w:val="22"/>
              </w:rPr>
              <w:t>）；</w:t>
            </w:r>
          </w:p>
          <w:p w14:paraId="57D72244">
            <w:pPr>
              <w:widowControl/>
              <w:jc w:val="left"/>
              <w:rPr>
                <w:rFonts w:hint="eastAsia" w:ascii="宋体" w:hAnsi="宋体" w:cs="宋体"/>
                <w:color w:val="000000"/>
                <w:sz w:val="22"/>
              </w:rPr>
            </w:pPr>
            <w:r>
              <w:rPr>
                <w:rFonts w:hint="eastAsia" w:ascii="宋体" w:hAnsi="宋体" w:cs="宋体"/>
                <w:color w:val="000000"/>
                <w:sz w:val="22"/>
              </w:rPr>
              <w:t>★9.水下50cm数据正常上传（投标时须提供第三方检测报告并加盖原厂和投标人公章</w:t>
            </w:r>
            <w:r>
              <w:rPr>
                <w:rFonts w:hint="eastAsia" w:ascii="宋体" w:hAnsi="宋体" w:cs="宋体"/>
                <w:color w:val="000000"/>
                <w:sz w:val="22"/>
                <w:lang w:eastAsia="zh-CN"/>
              </w:rPr>
              <w:t>的</w:t>
            </w:r>
            <w:r>
              <w:rPr>
                <w:rFonts w:hint="eastAsia" w:ascii="宋体" w:hAnsi="宋体" w:cs="宋体"/>
                <w:color w:val="000000"/>
                <w:sz w:val="22"/>
              </w:rPr>
              <w:t>扫描件）；</w:t>
            </w:r>
          </w:p>
          <w:p w14:paraId="17E47EC6">
            <w:pPr>
              <w:widowControl/>
              <w:jc w:val="left"/>
              <w:rPr>
                <w:rFonts w:hint="eastAsia" w:ascii="宋体" w:hAnsi="宋体" w:cs="宋体"/>
                <w:color w:val="000000"/>
                <w:sz w:val="22"/>
              </w:rPr>
            </w:pPr>
            <w:r>
              <w:rPr>
                <w:rFonts w:hint="eastAsia" w:ascii="宋体" w:hAnsi="宋体" w:cs="宋体"/>
                <w:color w:val="000000"/>
                <w:sz w:val="22"/>
              </w:rPr>
              <w:t>★10.设备具备防爆认证（投标时须提供具有CMA标识的第三方检测报告并加盖原厂和投标人公章</w:t>
            </w:r>
            <w:r>
              <w:rPr>
                <w:rFonts w:hint="eastAsia" w:ascii="宋体" w:hAnsi="宋体" w:cs="宋体"/>
                <w:color w:val="000000"/>
                <w:sz w:val="22"/>
                <w:lang w:eastAsia="zh-CN"/>
              </w:rPr>
              <w:t>的</w:t>
            </w:r>
            <w:r>
              <w:rPr>
                <w:rFonts w:hint="eastAsia" w:ascii="宋体" w:hAnsi="宋体" w:cs="宋体"/>
                <w:color w:val="000000"/>
                <w:sz w:val="22"/>
              </w:rPr>
              <w:t>扫描件）；</w:t>
            </w:r>
          </w:p>
          <w:p w14:paraId="069C1149">
            <w:pPr>
              <w:widowControl/>
              <w:jc w:val="left"/>
              <w:rPr>
                <w:rFonts w:hint="eastAsia" w:ascii="宋体" w:hAnsi="宋体" w:cs="宋体"/>
                <w:color w:val="000000"/>
                <w:sz w:val="22"/>
              </w:rPr>
            </w:pPr>
            <w:r>
              <w:rPr>
                <w:rFonts w:hint="eastAsia" w:ascii="宋体" w:hAnsi="宋体" w:cs="宋体"/>
                <w:color w:val="000000"/>
                <w:sz w:val="22"/>
              </w:rPr>
              <w:t>★11.设备具备计量校准报告（投标时须提供具有CMA标识的第三方检测报告并加盖原厂和投标人公章</w:t>
            </w:r>
            <w:r>
              <w:rPr>
                <w:rFonts w:hint="eastAsia" w:ascii="宋体" w:hAnsi="宋体" w:cs="宋体"/>
                <w:color w:val="000000"/>
                <w:sz w:val="22"/>
                <w:lang w:eastAsia="zh-CN"/>
              </w:rPr>
              <w:t>的</w:t>
            </w:r>
            <w:r>
              <w:rPr>
                <w:rFonts w:hint="eastAsia" w:ascii="宋体" w:hAnsi="宋体" w:cs="宋体"/>
                <w:color w:val="000000"/>
                <w:sz w:val="22"/>
              </w:rPr>
              <w:t>扫描件）；</w:t>
            </w:r>
          </w:p>
          <w:p w14:paraId="334FBBD5">
            <w:pPr>
              <w:widowControl/>
              <w:jc w:val="left"/>
              <w:rPr>
                <w:rFonts w:hint="eastAsia" w:ascii="宋体" w:hAnsi="宋体" w:cs="宋体"/>
                <w:color w:val="000000"/>
                <w:sz w:val="22"/>
              </w:rPr>
            </w:pPr>
            <w:r>
              <w:rPr>
                <w:rFonts w:hint="eastAsia" w:ascii="宋体" w:hAnsi="宋体" w:cs="宋体"/>
                <w:color w:val="000000"/>
                <w:sz w:val="22"/>
              </w:rPr>
              <w:t>★12.防护等级：IP68,水下1米168小时不进水（投标时须提供第三方检测报告并加盖原厂和投标人公章</w:t>
            </w:r>
            <w:r>
              <w:rPr>
                <w:rFonts w:hint="eastAsia" w:ascii="宋体" w:hAnsi="宋体" w:cs="宋体"/>
                <w:color w:val="000000"/>
                <w:sz w:val="22"/>
                <w:lang w:eastAsia="zh-CN"/>
              </w:rPr>
              <w:t>的</w:t>
            </w:r>
            <w:r>
              <w:rPr>
                <w:rFonts w:hint="eastAsia" w:ascii="宋体" w:hAnsi="宋体" w:cs="宋体"/>
                <w:color w:val="000000"/>
                <w:sz w:val="22"/>
              </w:rPr>
              <w:t>扫描件）。</w:t>
            </w:r>
          </w:p>
        </w:tc>
        <w:tc>
          <w:tcPr>
            <w:tcW w:w="0" w:type="auto"/>
            <w:shd w:val="clear" w:color="auto" w:fill="FFFFFF"/>
            <w:noWrap w:val="0"/>
            <w:vAlign w:val="center"/>
          </w:tcPr>
          <w:p w14:paraId="1A39FA75">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26909262">
            <w:pPr>
              <w:widowControl/>
              <w:jc w:val="center"/>
              <w:rPr>
                <w:rFonts w:hint="eastAsia" w:ascii="宋体" w:hAnsi="宋体" w:cs="宋体"/>
                <w:color w:val="000000"/>
                <w:sz w:val="22"/>
              </w:rPr>
            </w:pPr>
            <w:r>
              <w:rPr>
                <w:rFonts w:hint="eastAsia" w:ascii="宋体" w:hAnsi="宋体" w:cs="宋体"/>
                <w:color w:val="000000"/>
                <w:sz w:val="22"/>
              </w:rPr>
              <w:t>14</w:t>
            </w:r>
          </w:p>
        </w:tc>
      </w:tr>
      <w:tr w14:paraId="1EA7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F7793EA">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vMerge w:val="continue"/>
            <w:shd w:val="clear" w:color="auto" w:fill="FFFFFF"/>
            <w:noWrap w:val="0"/>
            <w:vAlign w:val="center"/>
          </w:tcPr>
          <w:p w14:paraId="7427A171">
            <w:pPr>
              <w:widowControl/>
              <w:jc w:val="left"/>
              <w:rPr>
                <w:rFonts w:hint="eastAsia" w:ascii="宋体" w:hAnsi="宋体" w:cs="宋体"/>
                <w:color w:val="000000"/>
                <w:sz w:val="22"/>
              </w:rPr>
            </w:pPr>
          </w:p>
        </w:tc>
        <w:tc>
          <w:tcPr>
            <w:tcW w:w="1082" w:type="dxa"/>
            <w:shd w:val="clear" w:color="auto" w:fill="FFFFFF"/>
            <w:noWrap w:val="0"/>
            <w:vAlign w:val="center"/>
          </w:tcPr>
          <w:p w14:paraId="5D189117">
            <w:pPr>
              <w:widowControl/>
              <w:jc w:val="center"/>
              <w:rPr>
                <w:rFonts w:hint="eastAsia" w:ascii="宋体" w:hAnsi="宋体" w:cs="宋体"/>
                <w:color w:val="000000"/>
                <w:sz w:val="22"/>
              </w:rPr>
            </w:pPr>
            <w:r>
              <w:rPr>
                <w:rFonts w:hint="eastAsia" w:ascii="宋体" w:hAnsi="宋体" w:cs="宋体"/>
                <w:color w:val="000000"/>
                <w:sz w:val="22"/>
              </w:rPr>
              <w:t>配套服务</w:t>
            </w:r>
          </w:p>
        </w:tc>
        <w:tc>
          <w:tcPr>
            <w:tcW w:w="5605" w:type="dxa"/>
            <w:shd w:val="clear" w:color="auto" w:fill="FFFFFF"/>
            <w:noWrap w:val="0"/>
            <w:vAlign w:val="center"/>
          </w:tcPr>
          <w:p w14:paraId="12D9A837">
            <w:pPr>
              <w:widowControl/>
              <w:jc w:val="left"/>
              <w:rPr>
                <w:rFonts w:hint="eastAsia" w:ascii="宋体" w:hAnsi="宋体" w:cs="宋体"/>
                <w:color w:val="000000"/>
                <w:sz w:val="22"/>
              </w:rPr>
            </w:pPr>
            <w:r>
              <w:rPr>
                <w:rFonts w:hint="eastAsia" w:ascii="宋体" w:hAnsi="宋体" w:cs="宋体"/>
                <w:color w:val="000000"/>
                <w:sz w:val="22"/>
              </w:rPr>
              <w:t>包括但不限于排水（雨水）专项硬件建设所有的软硬件辅材、安装、调试、通讯、质保、培训、运输、配合、协调、安装现场破坏及恢复等费用，总价包干。</w:t>
            </w:r>
          </w:p>
        </w:tc>
        <w:tc>
          <w:tcPr>
            <w:tcW w:w="0" w:type="auto"/>
            <w:shd w:val="clear" w:color="auto" w:fill="FFFFFF"/>
            <w:noWrap w:val="0"/>
            <w:vAlign w:val="center"/>
          </w:tcPr>
          <w:p w14:paraId="5668B08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B126151">
            <w:pPr>
              <w:widowControl/>
              <w:jc w:val="center"/>
              <w:rPr>
                <w:rFonts w:hint="eastAsia" w:ascii="宋体" w:hAnsi="宋体" w:cs="宋体"/>
                <w:color w:val="000000"/>
                <w:sz w:val="22"/>
              </w:rPr>
            </w:pPr>
            <w:r>
              <w:rPr>
                <w:rFonts w:hint="eastAsia" w:ascii="宋体" w:hAnsi="宋体" w:cs="宋体"/>
                <w:color w:val="000000"/>
                <w:sz w:val="22"/>
              </w:rPr>
              <w:t>1</w:t>
            </w:r>
          </w:p>
        </w:tc>
      </w:tr>
      <w:tr w14:paraId="64EC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701893D3">
            <w:pPr>
              <w:widowControl/>
              <w:jc w:val="left"/>
              <w:rPr>
                <w:rFonts w:hint="eastAsia" w:ascii="宋体" w:hAnsi="宋体" w:cs="宋体"/>
                <w:b/>
                <w:bCs/>
                <w:color w:val="000000"/>
              </w:rPr>
            </w:pPr>
            <w:r>
              <w:rPr>
                <w:rFonts w:hint="eastAsia" w:ascii="宋体" w:hAnsi="宋体" w:cs="宋体"/>
                <w:b/>
                <w:bCs/>
                <w:color w:val="000000"/>
              </w:rPr>
              <w:t>2、道路专项硬件建设</w:t>
            </w:r>
          </w:p>
        </w:tc>
      </w:tr>
      <w:tr w14:paraId="34C3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8428011">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14F564D4">
            <w:pPr>
              <w:widowControl/>
              <w:jc w:val="center"/>
              <w:rPr>
                <w:rFonts w:hint="eastAsia" w:ascii="宋体" w:hAnsi="宋体" w:cs="宋体"/>
                <w:color w:val="000000"/>
                <w:sz w:val="22"/>
              </w:rPr>
            </w:pPr>
            <w:r>
              <w:rPr>
                <w:rFonts w:hint="eastAsia" w:ascii="宋体" w:hAnsi="宋体" w:cs="宋体"/>
                <w:color w:val="000000"/>
                <w:sz w:val="22"/>
              </w:rPr>
              <w:t>道路专项</w:t>
            </w:r>
          </w:p>
        </w:tc>
        <w:tc>
          <w:tcPr>
            <w:tcW w:w="1082" w:type="dxa"/>
            <w:shd w:val="clear" w:color="auto" w:fill="FFFFFF"/>
            <w:noWrap w:val="0"/>
            <w:vAlign w:val="center"/>
          </w:tcPr>
          <w:p w14:paraId="39565FA1">
            <w:pPr>
              <w:widowControl/>
              <w:jc w:val="center"/>
              <w:rPr>
                <w:rFonts w:hint="eastAsia" w:ascii="宋体" w:hAnsi="宋体" w:cs="宋体"/>
                <w:color w:val="000000"/>
                <w:sz w:val="22"/>
              </w:rPr>
            </w:pPr>
            <w:r>
              <w:rPr>
                <w:rFonts w:hint="eastAsia" w:ascii="宋体" w:hAnsi="宋体" w:cs="宋体"/>
                <w:color w:val="000000"/>
                <w:sz w:val="22"/>
              </w:rPr>
              <w:t>三维地质探地雷达车载（检测）</w:t>
            </w:r>
          </w:p>
        </w:tc>
        <w:tc>
          <w:tcPr>
            <w:tcW w:w="5605" w:type="dxa"/>
            <w:shd w:val="clear" w:color="auto" w:fill="FFFFFF"/>
            <w:noWrap w:val="0"/>
            <w:vAlign w:val="center"/>
          </w:tcPr>
          <w:p w14:paraId="1D6ECA5E">
            <w:pPr>
              <w:widowControl/>
              <w:jc w:val="left"/>
              <w:rPr>
                <w:rFonts w:hint="eastAsia" w:ascii="宋体" w:hAnsi="宋体" w:eastAsia="宋体" w:cs="宋体"/>
                <w:color w:val="000000"/>
                <w:sz w:val="22"/>
                <w:lang w:eastAsia="zh-CN"/>
              </w:rPr>
            </w:pPr>
            <w:r>
              <w:rPr>
                <w:rFonts w:hint="eastAsia" w:ascii="宋体" w:hAnsi="宋体" w:cs="宋体"/>
                <w:color w:val="000000"/>
                <w:sz w:val="22"/>
              </w:rPr>
              <w:t>1.中心频率：450MHz</w:t>
            </w:r>
            <w:r>
              <w:rPr>
                <w:rFonts w:hint="eastAsia" w:ascii="宋体" w:hAnsi="宋体" w:cs="宋体"/>
                <w:color w:val="000000"/>
                <w:sz w:val="22"/>
                <w:lang w:eastAsia="zh-CN"/>
              </w:rPr>
              <w:t>；</w:t>
            </w:r>
          </w:p>
          <w:p w14:paraId="03716399">
            <w:pPr>
              <w:widowControl/>
              <w:jc w:val="left"/>
              <w:rPr>
                <w:rFonts w:hint="eastAsia" w:ascii="宋体" w:hAnsi="宋体" w:eastAsia="宋体" w:cs="宋体"/>
                <w:color w:val="000000"/>
                <w:sz w:val="22"/>
                <w:lang w:eastAsia="zh-CN"/>
              </w:rPr>
            </w:pPr>
            <w:r>
              <w:rPr>
                <w:rFonts w:hint="eastAsia" w:ascii="宋体" w:hAnsi="宋体" w:cs="宋体"/>
                <w:color w:val="000000"/>
                <w:sz w:val="22"/>
              </w:rPr>
              <w:t>2.通道数：10通道</w:t>
            </w:r>
            <w:r>
              <w:rPr>
                <w:rFonts w:hint="eastAsia" w:ascii="宋体" w:hAnsi="宋体" w:cs="宋体"/>
                <w:color w:val="000000"/>
                <w:sz w:val="22"/>
                <w:lang w:eastAsia="zh-CN"/>
              </w:rPr>
              <w:t>；</w:t>
            </w:r>
          </w:p>
          <w:p w14:paraId="3887275A">
            <w:pPr>
              <w:widowControl/>
              <w:jc w:val="left"/>
              <w:rPr>
                <w:rFonts w:hint="eastAsia" w:ascii="宋体" w:hAnsi="宋体" w:eastAsia="宋体" w:cs="宋体"/>
                <w:color w:val="000000"/>
                <w:sz w:val="22"/>
                <w:lang w:eastAsia="zh-CN"/>
              </w:rPr>
            </w:pPr>
            <w:r>
              <w:rPr>
                <w:rFonts w:hint="eastAsia" w:ascii="宋体" w:hAnsi="宋体" w:cs="宋体"/>
                <w:color w:val="000000"/>
                <w:sz w:val="22"/>
              </w:rPr>
              <w:t>3.探头极化方式：VV和HH同频双极化</w:t>
            </w:r>
            <w:r>
              <w:rPr>
                <w:rFonts w:hint="eastAsia" w:ascii="宋体" w:hAnsi="宋体" w:cs="宋体"/>
                <w:color w:val="000000"/>
                <w:sz w:val="22"/>
                <w:lang w:eastAsia="zh-CN"/>
              </w:rPr>
              <w:t>；</w:t>
            </w:r>
          </w:p>
          <w:p w14:paraId="44BB22D2">
            <w:pPr>
              <w:widowControl/>
              <w:jc w:val="left"/>
              <w:rPr>
                <w:rFonts w:hint="eastAsia" w:ascii="宋体" w:hAnsi="宋体" w:eastAsia="宋体" w:cs="宋体"/>
                <w:color w:val="000000"/>
                <w:sz w:val="22"/>
                <w:lang w:eastAsia="zh-CN"/>
              </w:rPr>
            </w:pPr>
            <w:r>
              <w:rPr>
                <w:rFonts w:hint="eastAsia" w:ascii="宋体" w:hAnsi="宋体" w:cs="宋体"/>
                <w:color w:val="000000"/>
                <w:sz w:val="22"/>
              </w:rPr>
              <w:t>4.采样技术：RTS实时采样技术和 HDR高动态技术</w:t>
            </w:r>
            <w:r>
              <w:rPr>
                <w:rFonts w:hint="eastAsia" w:ascii="宋体" w:hAnsi="宋体" w:cs="宋体"/>
                <w:color w:val="000000"/>
                <w:sz w:val="22"/>
                <w:lang w:eastAsia="zh-CN"/>
              </w:rPr>
              <w:t>；</w:t>
            </w:r>
          </w:p>
          <w:p w14:paraId="53F9D22E">
            <w:pPr>
              <w:widowControl/>
              <w:jc w:val="left"/>
              <w:rPr>
                <w:rFonts w:hint="eastAsia" w:ascii="宋体" w:hAnsi="宋体" w:eastAsia="宋体" w:cs="宋体"/>
                <w:color w:val="000000"/>
                <w:sz w:val="22"/>
                <w:lang w:eastAsia="zh-CN"/>
              </w:rPr>
            </w:pPr>
            <w:r>
              <w:rPr>
                <w:rFonts w:hint="eastAsia" w:ascii="宋体" w:hAnsi="宋体" w:cs="宋体"/>
                <w:color w:val="000000"/>
                <w:sz w:val="22"/>
              </w:rPr>
              <w:t>5.采集速度：在道间距5cm、时窗80ns、叠加次数不低于512次时，采集速度可达130km/h而不丢失数据</w:t>
            </w:r>
            <w:r>
              <w:rPr>
                <w:rFonts w:hint="eastAsia" w:ascii="宋体" w:hAnsi="宋体" w:cs="宋体"/>
                <w:color w:val="000000"/>
                <w:sz w:val="22"/>
                <w:lang w:eastAsia="zh-CN"/>
              </w:rPr>
              <w:t>；</w:t>
            </w:r>
          </w:p>
          <w:p w14:paraId="71287469">
            <w:pPr>
              <w:widowControl/>
              <w:jc w:val="left"/>
              <w:rPr>
                <w:rFonts w:hint="eastAsia" w:ascii="宋体" w:hAnsi="宋体" w:eastAsia="宋体" w:cs="宋体"/>
                <w:color w:val="000000"/>
                <w:sz w:val="22"/>
                <w:lang w:eastAsia="zh-CN"/>
              </w:rPr>
            </w:pPr>
            <w:r>
              <w:rPr>
                <w:rFonts w:hint="eastAsia" w:ascii="宋体" w:hAnsi="宋体" w:cs="宋体"/>
                <w:color w:val="000000"/>
                <w:sz w:val="22"/>
              </w:rPr>
              <w:t>6.分数宽度，-10dB； 采集模式：测距轮触发，时间触发或手动触发</w:t>
            </w:r>
            <w:r>
              <w:rPr>
                <w:rFonts w:hint="eastAsia" w:ascii="宋体" w:hAnsi="宋体" w:cs="宋体"/>
                <w:color w:val="000000"/>
                <w:sz w:val="22"/>
                <w:lang w:eastAsia="zh-CN"/>
              </w:rPr>
              <w:t>；</w:t>
            </w:r>
          </w:p>
          <w:p w14:paraId="1CABCFD9">
            <w:pPr>
              <w:widowControl/>
              <w:jc w:val="left"/>
              <w:rPr>
                <w:rFonts w:hint="eastAsia" w:ascii="宋体" w:hAnsi="宋体" w:eastAsia="宋体" w:cs="宋体"/>
                <w:color w:val="000000"/>
                <w:sz w:val="22"/>
                <w:lang w:eastAsia="zh-CN"/>
              </w:rPr>
            </w:pPr>
            <w:r>
              <w:rPr>
                <w:rFonts w:hint="eastAsia" w:ascii="宋体" w:hAnsi="宋体" w:cs="宋体"/>
                <w:color w:val="000000"/>
                <w:sz w:val="22"/>
              </w:rPr>
              <w:t>7.扫描速度：≥1000扫描/秒</w:t>
            </w:r>
            <w:r>
              <w:rPr>
                <w:rFonts w:hint="eastAsia" w:ascii="宋体" w:hAnsi="宋体" w:cs="宋体"/>
                <w:color w:val="000000"/>
                <w:sz w:val="22"/>
                <w:lang w:eastAsia="zh-CN"/>
              </w:rPr>
              <w:t>；</w:t>
            </w:r>
          </w:p>
          <w:p w14:paraId="3AF68029">
            <w:pPr>
              <w:widowControl/>
              <w:jc w:val="left"/>
              <w:rPr>
                <w:rFonts w:hint="eastAsia" w:ascii="宋体" w:hAnsi="宋体" w:eastAsia="宋体" w:cs="宋体"/>
                <w:color w:val="000000"/>
                <w:sz w:val="22"/>
                <w:lang w:eastAsia="zh-CN"/>
              </w:rPr>
            </w:pPr>
            <w:r>
              <w:rPr>
                <w:rFonts w:hint="eastAsia" w:ascii="宋体" w:hAnsi="宋体" w:cs="宋体"/>
                <w:color w:val="000000"/>
                <w:sz w:val="22"/>
              </w:rPr>
              <w:t>8.探测深度：1-5米（视环境而定）</w:t>
            </w:r>
            <w:r>
              <w:rPr>
                <w:rFonts w:hint="eastAsia" w:ascii="宋体" w:hAnsi="宋体" w:cs="宋体"/>
                <w:color w:val="000000"/>
                <w:sz w:val="22"/>
                <w:lang w:eastAsia="zh-CN"/>
              </w:rPr>
              <w:t>；</w:t>
            </w:r>
          </w:p>
          <w:p w14:paraId="6C08EA32">
            <w:pPr>
              <w:widowControl/>
              <w:jc w:val="left"/>
              <w:rPr>
                <w:rFonts w:hint="eastAsia" w:ascii="宋体" w:hAnsi="宋体" w:eastAsia="宋体" w:cs="宋体"/>
                <w:color w:val="000000"/>
                <w:sz w:val="22"/>
                <w:lang w:eastAsia="zh-CN"/>
              </w:rPr>
            </w:pPr>
            <w:r>
              <w:rPr>
                <w:rFonts w:hint="eastAsia" w:ascii="宋体" w:hAnsi="宋体" w:cs="宋体"/>
                <w:color w:val="000000"/>
                <w:sz w:val="22"/>
              </w:rPr>
              <w:t>9.数据位数：16bit 或 32bit可选</w:t>
            </w:r>
            <w:r>
              <w:rPr>
                <w:rFonts w:hint="eastAsia" w:ascii="宋体" w:hAnsi="宋体" w:cs="宋体"/>
                <w:color w:val="000000"/>
                <w:sz w:val="22"/>
                <w:lang w:eastAsia="zh-CN"/>
              </w:rPr>
              <w:t>；</w:t>
            </w:r>
          </w:p>
          <w:p w14:paraId="4E887041">
            <w:pPr>
              <w:widowControl/>
              <w:jc w:val="left"/>
              <w:rPr>
                <w:rFonts w:hint="eastAsia" w:ascii="宋体" w:hAnsi="宋体" w:eastAsia="宋体" w:cs="宋体"/>
                <w:color w:val="000000"/>
                <w:sz w:val="22"/>
                <w:lang w:eastAsia="zh-CN"/>
              </w:rPr>
            </w:pPr>
            <w:r>
              <w:rPr>
                <w:rFonts w:hint="eastAsia" w:ascii="宋体" w:hAnsi="宋体" w:cs="宋体"/>
                <w:color w:val="000000"/>
                <w:sz w:val="22"/>
              </w:rPr>
              <w:t>10.数据时滞：配备高精度 GPS 同步时钟</w:t>
            </w:r>
            <w:r>
              <w:rPr>
                <w:rFonts w:hint="eastAsia" w:ascii="宋体" w:hAnsi="宋体" w:cs="宋体"/>
                <w:color w:val="000000"/>
                <w:sz w:val="22"/>
                <w:lang w:eastAsia="zh-CN"/>
              </w:rPr>
              <w:t>；</w:t>
            </w:r>
          </w:p>
          <w:p w14:paraId="38E3CB7D">
            <w:pPr>
              <w:widowControl/>
              <w:jc w:val="left"/>
              <w:rPr>
                <w:rFonts w:hint="eastAsia" w:ascii="宋体" w:hAnsi="宋体" w:eastAsia="宋体" w:cs="宋体"/>
                <w:color w:val="000000"/>
                <w:sz w:val="22"/>
                <w:lang w:eastAsia="zh-CN"/>
              </w:rPr>
            </w:pPr>
            <w:r>
              <w:rPr>
                <w:rFonts w:hint="eastAsia" w:ascii="宋体" w:hAnsi="宋体" w:cs="宋体"/>
                <w:color w:val="000000"/>
                <w:sz w:val="22"/>
              </w:rPr>
              <w:t>11.定位：配置组合惯导定位系统（RTK+惯导，高精度RTK定位可达厘米级别，配合惯导定位系统，在隧道、高架桥等无卫星定位位置时定位误差＜1‰，隧道长度大于10Km时定位误差＜5‰）</w:t>
            </w:r>
            <w:r>
              <w:rPr>
                <w:rFonts w:hint="eastAsia" w:ascii="宋体" w:hAnsi="宋体" w:cs="宋体"/>
                <w:color w:val="000000"/>
                <w:sz w:val="22"/>
                <w:lang w:eastAsia="zh-CN"/>
              </w:rPr>
              <w:t>；</w:t>
            </w:r>
          </w:p>
          <w:p w14:paraId="74D5D5F1">
            <w:pPr>
              <w:widowControl/>
              <w:jc w:val="left"/>
              <w:rPr>
                <w:rFonts w:hint="eastAsia" w:ascii="宋体" w:hAnsi="宋体" w:eastAsia="宋体" w:cs="宋体"/>
                <w:color w:val="000000"/>
                <w:sz w:val="22"/>
                <w:lang w:eastAsia="zh-CN"/>
              </w:rPr>
            </w:pPr>
            <w:r>
              <w:rPr>
                <w:rFonts w:hint="eastAsia" w:ascii="宋体" w:hAnsi="宋体" w:cs="宋体"/>
                <w:color w:val="000000"/>
                <w:sz w:val="22"/>
              </w:rPr>
              <w:t>12.★</w:t>
            </w:r>
            <w:r>
              <w:rPr>
                <w:rFonts w:hint="eastAsia" w:ascii="宋体" w:hAnsi="宋体" w:cs="宋体"/>
                <w:color w:val="000000"/>
                <w:sz w:val="22"/>
                <w:lang w:val="en-US" w:eastAsia="zh-CN"/>
              </w:rPr>
              <w:t>设备关键性能需</w:t>
            </w:r>
            <w:r>
              <w:rPr>
                <w:rFonts w:hint="eastAsia" w:ascii="宋体" w:hAnsi="宋体" w:cs="宋体"/>
                <w:color w:val="000000"/>
                <w:sz w:val="22"/>
              </w:rPr>
              <w:t>提供国家级计量院的测试报告</w:t>
            </w:r>
            <w:r>
              <w:rPr>
                <w:rFonts w:hint="eastAsia" w:ascii="宋体" w:hAnsi="宋体" w:cs="宋体"/>
                <w:color w:val="000000"/>
                <w:sz w:val="22"/>
                <w:lang w:eastAsia="zh-CN"/>
              </w:rPr>
              <w:t>（</w:t>
            </w:r>
            <w:r>
              <w:rPr>
                <w:rFonts w:hint="eastAsia" w:ascii="宋体" w:hAnsi="宋体" w:cs="宋体"/>
                <w:color w:val="000000"/>
                <w:sz w:val="22"/>
              </w:rPr>
              <w:t>投标时须</w:t>
            </w:r>
            <w:r>
              <w:rPr>
                <w:rFonts w:hint="eastAsia" w:ascii="宋体" w:hAnsi="宋体" w:cs="宋体"/>
                <w:color w:val="000000"/>
                <w:sz w:val="22"/>
                <w:lang w:eastAsia="zh-CN"/>
              </w:rPr>
              <w:t>提供</w:t>
            </w:r>
            <w:r>
              <w:rPr>
                <w:rFonts w:hint="eastAsia" w:ascii="宋体" w:hAnsi="宋体" w:cs="宋体"/>
                <w:color w:val="000000"/>
                <w:sz w:val="22"/>
                <w:lang w:val="en-US" w:eastAsia="zh-CN"/>
              </w:rPr>
              <w:t>加盖投标人公章的扫描件</w:t>
            </w:r>
            <w:r>
              <w:rPr>
                <w:rFonts w:hint="eastAsia" w:ascii="宋体" w:hAnsi="宋体" w:cs="宋体"/>
                <w:color w:val="000000"/>
                <w:sz w:val="22"/>
                <w:lang w:eastAsia="zh-CN"/>
              </w:rPr>
              <w:t>）；</w:t>
            </w:r>
          </w:p>
          <w:p w14:paraId="74568151">
            <w:pPr>
              <w:widowControl/>
              <w:jc w:val="left"/>
              <w:rPr>
                <w:rFonts w:hint="eastAsia" w:ascii="宋体" w:hAnsi="宋体" w:eastAsia="宋体" w:cs="宋体"/>
                <w:color w:val="000000"/>
                <w:sz w:val="22"/>
                <w:lang w:eastAsia="zh-CN"/>
              </w:rPr>
            </w:pPr>
            <w:r>
              <w:rPr>
                <w:rFonts w:hint="eastAsia" w:ascii="宋体" w:hAnsi="宋体" w:cs="宋体"/>
                <w:color w:val="000000"/>
                <w:sz w:val="22"/>
              </w:rPr>
              <w:t>13.智能化数据采集软件：操作简单，界面友好，支持实时CScan、BScan通道切换，地图轨迹显示，实时查看已测路段，多视图显示，全方位观察地下情况中文操作，数据采集时，同时同步采集探地雷达、视频和坐标数据，同时显示电子地图和行进轨迹；具有实时背景去除、自动增益等雷达数据处理功能；具有cscan、三维CT切片实时显示功能</w:t>
            </w:r>
            <w:r>
              <w:rPr>
                <w:rFonts w:hint="eastAsia" w:ascii="宋体" w:hAnsi="宋体" w:cs="宋体"/>
                <w:color w:val="000000"/>
                <w:sz w:val="22"/>
                <w:lang w:eastAsia="zh-CN"/>
              </w:rPr>
              <w:t>；</w:t>
            </w:r>
          </w:p>
          <w:p w14:paraId="64C9625E">
            <w:pPr>
              <w:widowControl/>
              <w:jc w:val="left"/>
              <w:rPr>
                <w:rFonts w:hint="eastAsia" w:ascii="宋体" w:hAnsi="宋体" w:cs="宋体"/>
                <w:color w:val="000000"/>
                <w:sz w:val="22"/>
              </w:rPr>
            </w:pPr>
            <w:r>
              <w:rPr>
                <w:rFonts w:hint="eastAsia" w:ascii="宋体" w:hAnsi="宋体" w:cs="宋体"/>
                <w:color w:val="000000"/>
                <w:sz w:val="22"/>
              </w:rPr>
              <w:t>14.专业数据后处理分析软件：</w:t>
            </w:r>
          </w:p>
          <w:p w14:paraId="25C6A9E6">
            <w:pPr>
              <w:widowControl/>
              <w:jc w:val="left"/>
              <w:rPr>
                <w:rFonts w:hint="eastAsia" w:ascii="宋体" w:hAnsi="宋体" w:cs="宋体"/>
                <w:color w:val="000000"/>
                <w:sz w:val="22"/>
              </w:rPr>
            </w:pPr>
            <w:r>
              <w:rPr>
                <w:rFonts w:hint="eastAsia" w:ascii="宋体" w:hAnsi="宋体" w:cs="宋体"/>
                <w:color w:val="000000"/>
                <w:sz w:val="22"/>
              </w:rPr>
              <w:t>14.1.雷达数据、同步视频数据、电子地图轨迹集成联动显示处理，且可导出异常体对应的同步照片；</w:t>
            </w:r>
          </w:p>
          <w:p w14:paraId="26340D7F">
            <w:pPr>
              <w:widowControl/>
              <w:jc w:val="left"/>
              <w:rPr>
                <w:rFonts w:hint="eastAsia" w:ascii="宋体" w:hAnsi="宋体" w:cs="宋体"/>
                <w:color w:val="000000"/>
                <w:sz w:val="22"/>
              </w:rPr>
            </w:pPr>
            <w:r>
              <w:rPr>
                <w:rFonts w:hint="eastAsia" w:ascii="宋体" w:hAnsi="宋体" w:cs="宋体"/>
                <w:color w:val="000000"/>
                <w:sz w:val="22"/>
              </w:rPr>
              <w:t>14.2.具有三维探地雷达数据集导入、批量自动处理功能，可以快速高效的对海量数据进行处理，数据处理后能在水平切片和垂直切片上清晰识别地下空洞、地下管线等地下目标体；</w:t>
            </w:r>
          </w:p>
          <w:p w14:paraId="64C2C46A">
            <w:pPr>
              <w:widowControl/>
              <w:jc w:val="left"/>
              <w:rPr>
                <w:rFonts w:hint="eastAsia" w:ascii="宋体" w:hAnsi="宋体" w:cs="宋体"/>
                <w:color w:val="000000"/>
                <w:sz w:val="22"/>
              </w:rPr>
            </w:pPr>
            <w:r>
              <w:rPr>
                <w:rFonts w:hint="eastAsia" w:ascii="宋体" w:hAnsi="宋体" w:cs="宋体"/>
                <w:color w:val="000000"/>
                <w:sz w:val="22"/>
              </w:rPr>
              <w:t>14.3.数据能自动拼接，水平切片显示不受测线数量的影响，满足按道路全测线展示的要求；</w:t>
            </w:r>
          </w:p>
          <w:p w14:paraId="1222D389">
            <w:pPr>
              <w:widowControl/>
              <w:jc w:val="left"/>
              <w:rPr>
                <w:rFonts w:hint="eastAsia" w:ascii="宋体" w:hAnsi="宋体" w:cs="宋体"/>
                <w:color w:val="000000"/>
                <w:sz w:val="22"/>
              </w:rPr>
            </w:pPr>
            <w:r>
              <w:rPr>
                <w:rFonts w:hint="eastAsia" w:ascii="宋体" w:hAnsi="宋体" w:cs="宋体"/>
                <w:color w:val="000000"/>
                <w:sz w:val="22"/>
              </w:rPr>
              <w:t>14.4.数据处理过程中能三维立体成像，可调取任意角度数据水平切片和垂直切片显示；具有在切片图上标注异常、估算异常大小功能；具有测线长度统计功能；具有一键导出所有标注异常体的位置信息、水平切片和雷达剖面图像的功能；</w:t>
            </w:r>
          </w:p>
          <w:p w14:paraId="172F0146">
            <w:pPr>
              <w:widowControl/>
              <w:jc w:val="left"/>
              <w:rPr>
                <w:rFonts w:hint="eastAsia" w:ascii="宋体" w:hAnsi="宋体" w:cs="宋体"/>
                <w:color w:val="000000"/>
                <w:sz w:val="22"/>
              </w:rPr>
            </w:pPr>
            <w:r>
              <w:rPr>
                <w:rFonts w:hint="eastAsia" w:ascii="宋体" w:hAnsi="宋体" w:cs="宋体"/>
                <w:color w:val="000000"/>
                <w:sz w:val="22"/>
              </w:rPr>
              <w:t>14.5.具有自动生成特定要求格式的病害信息卡和表格功能；</w:t>
            </w:r>
          </w:p>
          <w:p w14:paraId="4A32C1DD">
            <w:pPr>
              <w:widowControl/>
              <w:jc w:val="left"/>
              <w:rPr>
                <w:rFonts w:hint="eastAsia" w:ascii="宋体" w:hAnsi="宋体" w:cs="宋体"/>
                <w:color w:val="000000"/>
                <w:sz w:val="22"/>
              </w:rPr>
            </w:pPr>
            <w:r>
              <w:rPr>
                <w:rFonts w:hint="eastAsia" w:ascii="宋体" w:hAnsi="宋体" w:cs="宋体"/>
                <w:color w:val="000000"/>
                <w:sz w:val="22"/>
              </w:rPr>
              <w:t>14.6.具有AI人工智能识别图像功能，基于机器学习的裂缝、空洞、管线自动识别，准确率达95%以上；</w:t>
            </w:r>
          </w:p>
          <w:p w14:paraId="67525A1C">
            <w:pPr>
              <w:widowControl/>
              <w:jc w:val="left"/>
              <w:rPr>
                <w:rFonts w:hint="eastAsia" w:ascii="宋体" w:hAnsi="宋体" w:cs="宋体"/>
                <w:color w:val="000000"/>
                <w:sz w:val="22"/>
              </w:rPr>
            </w:pPr>
            <w:r>
              <w:rPr>
                <w:rFonts w:hint="eastAsia" w:ascii="宋体" w:hAnsi="宋体" w:cs="宋体"/>
                <w:color w:val="000000"/>
                <w:sz w:val="22"/>
              </w:rPr>
              <w:t>14.7.具有数据投影功能，投影深度可调节；</w:t>
            </w:r>
          </w:p>
          <w:p w14:paraId="12740E16">
            <w:pPr>
              <w:widowControl/>
              <w:jc w:val="left"/>
              <w:rPr>
                <w:rFonts w:hint="eastAsia" w:ascii="宋体" w:hAnsi="宋体" w:cs="宋体"/>
                <w:color w:val="000000"/>
                <w:sz w:val="22"/>
              </w:rPr>
            </w:pPr>
            <w:r>
              <w:rPr>
                <w:rFonts w:hint="eastAsia" w:ascii="宋体" w:hAnsi="宋体" w:cs="宋体"/>
                <w:color w:val="000000"/>
                <w:sz w:val="22"/>
              </w:rPr>
              <w:t>14.8.同时具有点云成像和三维数据体成像两种功能，毫秒级响应的三维数据交互，支持多角度切换和实时滤波，可直接平铺在地图上显示；</w:t>
            </w:r>
          </w:p>
          <w:p w14:paraId="40169DDF">
            <w:pPr>
              <w:widowControl/>
              <w:jc w:val="left"/>
              <w:rPr>
                <w:rFonts w:hint="eastAsia" w:ascii="宋体" w:hAnsi="宋体" w:cs="宋体"/>
                <w:color w:val="000000"/>
                <w:sz w:val="22"/>
              </w:rPr>
            </w:pPr>
            <w:r>
              <w:rPr>
                <w:rFonts w:hint="eastAsia" w:ascii="宋体" w:hAnsi="宋体" w:cs="宋体"/>
                <w:color w:val="000000"/>
                <w:sz w:val="22"/>
              </w:rPr>
              <w:t>14.9.BSCAN与Cscan的对比度与色板可独立调节；</w:t>
            </w:r>
          </w:p>
          <w:p w14:paraId="20D2E4E2">
            <w:pPr>
              <w:widowControl/>
              <w:jc w:val="left"/>
              <w:rPr>
                <w:rFonts w:hint="eastAsia" w:ascii="宋体" w:hAnsi="宋体" w:cs="宋体"/>
                <w:color w:val="000000"/>
                <w:sz w:val="22"/>
              </w:rPr>
            </w:pPr>
            <w:r>
              <w:rPr>
                <w:rFonts w:hint="eastAsia" w:ascii="宋体" w:hAnsi="宋体" w:cs="宋体"/>
                <w:color w:val="000000"/>
                <w:sz w:val="22"/>
              </w:rPr>
              <w:t>14.10.具有实时滤波功能，增益、背景去除、滑动平均可实时作用于bscan与cscan。</w:t>
            </w:r>
          </w:p>
          <w:p w14:paraId="683409D7">
            <w:pPr>
              <w:widowControl/>
              <w:jc w:val="left"/>
              <w:rPr>
                <w:rFonts w:hint="eastAsia" w:ascii="宋体" w:hAnsi="宋体" w:cs="宋体"/>
                <w:color w:val="000000"/>
                <w:sz w:val="22"/>
              </w:rPr>
            </w:pPr>
            <w:r>
              <w:rPr>
                <w:rFonts w:hint="eastAsia" w:ascii="宋体" w:hAnsi="宋体" w:cs="宋体"/>
                <w:color w:val="000000"/>
                <w:sz w:val="22"/>
              </w:rPr>
              <w:t>14.11.采用并行计算与GPU加速技术，提高工作效率，GPU加速体渲染，实现大规模数据的实时三维可视化，将传统需要数小时的数据处理缩短至分钟级。可一次处理大体量数据，最大一次处理数据长度不低于50km。</w:t>
            </w:r>
          </w:p>
          <w:p w14:paraId="64C9BAC4">
            <w:pPr>
              <w:widowControl/>
              <w:jc w:val="left"/>
              <w:rPr>
                <w:rFonts w:hint="eastAsia" w:ascii="宋体" w:hAnsi="宋体" w:cs="宋体"/>
                <w:color w:val="000000"/>
                <w:sz w:val="22"/>
              </w:rPr>
            </w:pPr>
            <w:r>
              <w:rPr>
                <w:rFonts w:hint="eastAsia" w:ascii="宋体" w:hAnsi="宋体" w:cs="宋体"/>
                <w:color w:val="000000"/>
                <w:sz w:val="22"/>
              </w:rPr>
              <w:t>15.采集和后处理软件终身免费升级和使用。</w:t>
            </w:r>
          </w:p>
        </w:tc>
        <w:tc>
          <w:tcPr>
            <w:tcW w:w="0" w:type="auto"/>
            <w:shd w:val="clear" w:color="auto" w:fill="FFFFFF"/>
            <w:noWrap w:val="0"/>
            <w:vAlign w:val="center"/>
          </w:tcPr>
          <w:p w14:paraId="126203F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58D4B56">
            <w:pPr>
              <w:widowControl/>
              <w:jc w:val="center"/>
              <w:rPr>
                <w:rFonts w:hint="eastAsia" w:ascii="宋体" w:hAnsi="宋体" w:cs="宋体"/>
                <w:color w:val="000000"/>
                <w:sz w:val="22"/>
              </w:rPr>
            </w:pPr>
            <w:r>
              <w:rPr>
                <w:rFonts w:hint="eastAsia" w:ascii="宋体" w:hAnsi="宋体" w:cs="宋体"/>
                <w:color w:val="000000"/>
                <w:sz w:val="22"/>
              </w:rPr>
              <w:t>1</w:t>
            </w:r>
          </w:p>
        </w:tc>
      </w:tr>
      <w:tr w14:paraId="4A150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40A674C2">
            <w:pPr>
              <w:widowControl/>
              <w:jc w:val="left"/>
              <w:rPr>
                <w:rFonts w:hint="eastAsia" w:ascii="宋体" w:hAnsi="宋体" w:cs="宋体"/>
                <w:b/>
                <w:bCs/>
                <w:color w:val="000000"/>
              </w:rPr>
            </w:pPr>
            <w:r>
              <w:rPr>
                <w:rFonts w:hint="eastAsia" w:ascii="宋体" w:hAnsi="宋体" w:cs="宋体"/>
                <w:b/>
                <w:bCs/>
                <w:color w:val="000000"/>
              </w:rPr>
              <w:t>3、桥梁专项硬件建设</w:t>
            </w:r>
          </w:p>
        </w:tc>
      </w:tr>
      <w:tr w14:paraId="6485F0FD">
        <w:tblPrEx>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A1480EB">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vMerge w:val="restart"/>
            <w:shd w:val="clear" w:color="auto" w:fill="FFFFFF"/>
            <w:noWrap w:val="0"/>
            <w:vAlign w:val="center"/>
          </w:tcPr>
          <w:p w14:paraId="13232E99">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38AD123B">
            <w:pPr>
              <w:widowControl/>
              <w:jc w:val="center"/>
              <w:rPr>
                <w:rFonts w:hint="eastAsia" w:ascii="宋体" w:hAnsi="宋体" w:cs="宋体"/>
                <w:color w:val="000000"/>
              </w:rPr>
            </w:pPr>
            <w:r>
              <w:rPr>
                <w:rFonts w:hint="eastAsia" w:ascii="宋体" w:hAnsi="宋体" w:cs="宋体"/>
                <w:color w:val="000000"/>
              </w:rPr>
              <w:t>温湿度计</w:t>
            </w:r>
          </w:p>
        </w:tc>
        <w:tc>
          <w:tcPr>
            <w:tcW w:w="5605" w:type="dxa"/>
            <w:shd w:val="clear" w:color="auto" w:fill="FFFFFF"/>
            <w:noWrap w:val="0"/>
            <w:vAlign w:val="center"/>
          </w:tcPr>
          <w:p w14:paraId="2E34BA81">
            <w:pPr>
              <w:widowControl/>
              <w:jc w:val="left"/>
              <w:rPr>
                <w:rFonts w:hint="eastAsia" w:ascii="宋体" w:hAnsi="宋体" w:cs="宋体"/>
                <w:color w:val="000000"/>
                <w:sz w:val="22"/>
              </w:rPr>
            </w:pPr>
            <w:r>
              <w:rPr>
                <w:rFonts w:hint="eastAsia" w:ascii="宋体" w:hAnsi="宋体" w:cs="宋体"/>
                <w:color w:val="000000"/>
                <w:sz w:val="22"/>
              </w:rPr>
              <w:t>1.温度测量范围：-40～85℃；</w:t>
            </w:r>
          </w:p>
          <w:p w14:paraId="158941EB">
            <w:pPr>
              <w:widowControl/>
              <w:jc w:val="left"/>
              <w:rPr>
                <w:rFonts w:hint="eastAsia" w:ascii="宋体" w:hAnsi="宋体" w:cs="宋体"/>
                <w:color w:val="000000"/>
                <w:sz w:val="22"/>
              </w:rPr>
            </w:pPr>
            <w:r>
              <w:rPr>
                <w:rFonts w:hint="eastAsia" w:ascii="宋体" w:hAnsi="宋体" w:cs="宋体"/>
                <w:color w:val="000000"/>
                <w:sz w:val="22"/>
              </w:rPr>
              <w:t>2.温度测量精度：±0.2℃（0～50℃）；</w:t>
            </w:r>
          </w:p>
          <w:p w14:paraId="3F4D10C9">
            <w:pPr>
              <w:widowControl/>
              <w:jc w:val="left"/>
              <w:rPr>
                <w:rFonts w:hint="eastAsia" w:ascii="宋体" w:hAnsi="宋体" w:cs="宋体"/>
                <w:color w:val="000000"/>
                <w:sz w:val="22"/>
              </w:rPr>
            </w:pPr>
            <w:r>
              <w:rPr>
                <w:rFonts w:hint="eastAsia" w:ascii="宋体" w:hAnsi="宋体" w:cs="宋体"/>
                <w:color w:val="000000"/>
                <w:sz w:val="22"/>
              </w:rPr>
              <w:t>3.温度分辨率：≤0.1℃；</w:t>
            </w:r>
          </w:p>
          <w:p w14:paraId="34AA02C0">
            <w:pPr>
              <w:widowControl/>
              <w:jc w:val="left"/>
              <w:rPr>
                <w:rFonts w:hint="eastAsia" w:ascii="宋体" w:hAnsi="宋体" w:cs="宋体"/>
                <w:color w:val="000000"/>
                <w:sz w:val="22"/>
              </w:rPr>
            </w:pPr>
            <w:r>
              <w:rPr>
                <w:rFonts w:hint="eastAsia" w:ascii="宋体" w:hAnsi="宋体" w:cs="宋体"/>
                <w:color w:val="000000"/>
                <w:sz w:val="22"/>
              </w:rPr>
              <w:t>4.湿度测量范围：0～100%RH；</w:t>
            </w:r>
          </w:p>
          <w:p w14:paraId="6C8E8688">
            <w:pPr>
              <w:widowControl/>
              <w:jc w:val="left"/>
              <w:rPr>
                <w:rFonts w:hint="eastAsia" w:ascii="宋体" w:hAnsi="宋体" w:cs="宋体"/>
                <w:color w:val="000000"/>
                <w:sz w:val="22"/>
              </w:rPr>
            </w:pPr>
            <w:r>
              <w:rPr>
                <w:rFonts w:hint="eastAsia" w:ascii="宋体" w:hAnsi="宋体" w:cs="宋体"/>
                <w:color w:val="000000"/>
                <w:sz w:val="22"/>
              </w:rPr>
              <w:t>5.湿度测量精度：±3%RH；</w:t>
            </w:r>
          </w:p>
          <w:p w14:paraId="55A656A2">
            <w:pPr>
              <w:widowControl/>
              <w:jc w:val="left"/>
              <w:rPr>
                <w:rFonts w:hint="eastAsia" w:ascii="宋体" w:hAnsi="宋体" w:cs="宋体"/>
                <w:color w:val="000000"/>
                <w:sz w:val="22"/>
              </w:rPr>
            </w:pPr>
            <w:r>
              <w:rPr>
                <w:rFonts w:hint="eastAsia" w:ascii="宋体" w:hAnsi="宋体" w:cs="宋体"/>
                <w:color w:val="000000"/>
                <w:sz w:val="22"/>
              </w:rPr>
              <w:t>6.湿度分辨率：≤0.1%RH。</w:t>
            </w:r>
          </w:p>
        </w:tc>
        <w:tc>
          <w:tcPr>
            <w:tcW w:w="0" w:type="auto"/>
            <w:shd w:val="clear" w:color="auto" w:fill="FFFFFF"/>
            <w:noWrap w:val="0"/>
            <w:vAlign w:val="center"/>
          </w:tcPr>
          <w:p w14:paraId="11CD48DB">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620EA00A">
            <w:pPr>
              <w:widowControl/>
              <w:jc w:val="center"/>
              <w:rPr>
                <w:color w:val="000000"/>
              </w:rPr>
            </w:pPr>
            <w:r>
              <w:rPr>
                <w:color w:val="000000"/>
              </w:rPr>
              <w:t>1</w:t>
            </w:r>
          </w:p>
        </w:tc>
      </w:tr>
      <w:tr w14:paraId="2D32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F1400F8">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vMerge w:val="continue"/>
            <w:shd w:val="clear" w:color="auto" w:fill="FFFFFF"/>
            <w:noWrap w:val="0"/>
            <w:vAlign w:val="center"/>
          </w:tcPr>
          <w:p w14:paraId="46CEEA74">
            <w:pPr>
              <w:widowControl/>
              <w:jc w:val="left"/>
              <w:rPr>
                <w:rFonts w:hint="eastAsia" w:ascii="宋体" w:hAnsi="宋体" w:cs="宋体"/>
                <w:color w:val="000000"/>
              </w:rPr>
            </w:pPr>
          </w:p>
        </w:tc>
        <w:tc>
          <w:tcPr>
            <w:tcW w:w="1082" w:type="dxa"/>
            <w:shd w:val="clear" w:color="auto" w:fill="FFFFFF"/>
            <w:noWrap w:val="0"/>
            <w:vAlign w:val="center"/>
          </w:tcPr>
          <w:p w14:paraId="08B403EF">
            <w:pPr>
              <w:widowControl/>
              <w:jc w:val="center"/>
              <w:rPr>
                <w:rFonts w:hint="eastAsia" w:ascii="宋体" w:hAnsi="宋体" w:cs="宋体"/>
                <w:color w:val="000000"/>
              </w:rPr>
            </w:pPr>
            <w:r>
              <w:rPr>
                <w:rFonts w:hint="eastAsia" w:ascii="宋体" w:hAnsi="宋体" w:cs="宋体"/>
                <w:color w:val="000000"/>
              </w:rPr>
              <w:t>振弦式应变计（带温度）</w:t>
            </w:r>
          </w:p>
        </w:tc>
        <w:tc>
          <w:tcPr>
            <w:tcW w:w="5605" w:type="dxa"/>
            <w:shd w:val="clear" w:color="auto" w:fill="FFFFFF"/>
            <w:noWrap w:val="0"/>
            <w:vAlign w:val="center"/>
          </w:tcPr>
          <w:p w14:paraId="36A6BF41">
            <w:pPr>
              <w:widowControl/>
              <w:jc w:val="left"/>
              <w:rPr>
                <w:rFonts w:hint="eastAsia" w:ascii="宋体" w:hAnsi="宋体" w:cs="宋体"/>
                <w:color w:val="000000"/>
                <w:sz w:val="22"/>
              </w:rPr>
            </w:pPr>
            <w:r>
              <w:rPr>
                <w:rFonts w:hint="eastAsia" w:ascii="宋体" w:hAnsi="宋体" w:cs="宋体"/>
                <w:color w:val="000000"/>
                <w:sz w:val="22"/>
              </w:rPr>
              <w:t>1.量程：≥3000με；</w:t>
            </w:r>
          </w:p>
          <w:p w14:paraId="31DAD773">
            <w:pPr>
              <w:widowControl/>
              <w:jc w:val="left"/>
              <w:rPr>
                <w:rFonts w:hint="eastAsia" w:ascii="宋体" w:hAnsi="宋体" w:cs="宋体"/>
                <w:color w:val="000000"/>
                <w:sz w:val="22"/>
              </w:rPr>
            </w:pPr>
            <w:r>
              <w:rPr>
                <w:rFonts w:hint="eastAsia" w:ascii="宋体" w:hAnsi="宋体" w:cs="宋体"/>
                <w:color w:val="000000"/>
                <w:sz w:val="22"/>
              </w:rPr>
              <w:t>2.非线性度：≤0.1%FS；</w:t>
            </w:r>
          </w:p>
          <w:p w14:paraId="02924770">
            <w:pPr>
              <w:widowControl/>
              <w:jc w:val="left"/>
              <w:rPr>
                <w:rFonts w:hint="eastAsia" w:ascii="宋体" w:hAnsi="宋体" w:cs="宋体"/>
                <w:color w:val="000000"/>
                <w:sz w:val="22"/>
              </w:rPr>
            </w:pPr>
            <w:r>
              <w:rPr>
                <w:rFonts w:hint="eastAsia" w:ascii="宋体" w:hAnsi="宋体" w:cs="宋体"/>
                <w:color w:val="000000"/>
                <w:sz w:val="22"/>
              </w:rPr>
              <w:t>3.分辨力：≤0.1%FS；</w:t>
            </w:r>
          </w:p>
          <w:p w14:paraId="0BE119B7">
            <w:pPr>
              <w:widowControl/>
              <w:jc w:val="left"/>
              <w:rPr>
                <w:rFonts w:hint="eastAsia" w:ascii="宋体" w:hAnsi="宋体" w:cs="宋体"/>
                <w:color w:val="000000"/>
                <w:sz w:val="22"/>
              </w:rPr>
            </w:pPr>
            <w:r>
              <w:rPr>
                <w:rFonts w:hint="eastAsia" w:ascii="宋体" w:hAnsi="宋体" w:cs="宋体"/>
                <w:color w:val="000000"/>
                <w:sz w:val="22"/>
              </w:rPr>
              <w:t>4.不重复度：≤0.2%FS；</w:t>
            </w:r>
          </w:p>
          <w:p w14:paraId="0CECE1E8">
            <w:pPr>
              <w:widowControl/>
              <w:jc w:val="left"/>
              <w:rPr>
                <w:rFonts w:hint="eastAsia" w:ascii="宋体" w:hAnsi="宋体" w:cs="宋体"/>
                <w:color w:val="000000"/>
                <w:sz w:val="22"/>
              </w:rPr>
            </w:pPr>
            <w:r>
              <w:rPr>
                <w:rFonts w:hint="eastAsia" w:ascii="宋体" w:hAnsi="宋体" w:cs="宋体"/>
                <w:color w:val="000000"/>
                <w:sz w:val="22"/>
              </w:rPr>
              <w:t>5.滞后：≤0.3%FS；</w:t>
            </w:r>
          </w:p>
          <w:p w14:paraId="7376E997">
            <w:pPr>
              <w:widowControl/>
              <w:jc w:val="left"/>
              <w:rPr>
                <w:rFonts w:hint="eastAsia" w:ascii="宋体" w:hAnsi="宋体" w:cs="宋体"/>
                <w:color w:val="000000"/>
                <w:sz w:val="22"/>
              </w:rPr>
            </w:pPr>
            <w:r>
              <w:rPr>
                <w:rFonts w:hint="eastAsia" w:ascii="宋体" w:hAnsi="宋体" w:cs="宋体"/>
                <w:color w:val="000000"/>
                <w:sz w:val="22"/>
              </w:rPr>
              <w:t>6.综合误差：≤0.3%FS；</w:t>
            </w:r>
          </w:p>
          <w:p w14:paraId="63DE61B2">
            <w:pPr>
              <w:widowControl/>
              <w:jc w:val="left"/>
              <w:rPr>
                <w:rFonts w:hint="eastAsia" w:ascii="宋体" w:hAnsi="宋体" w:eastAsia="宋体" w:cs="宋体"/>
                <w:color w:val="000000"/>
                <w:sz w:val="22"/>
                <w:lang w:eastAsia="zh-CN"/>
              </w:rPr>
            </w:pPr>
            <w:r>
              <w:rPr>
                <w:rFonts w:hint="eastAsia" w:ascii="宋体" w:hAnsi="宋体" w:cs="宋体"/>
                <w:color w:val="000000"/>
                <w:sz w:val="22"/>
              </w:rPr>
              <w:t>7.工作温度：-20℃~+80℃</w:t>
            </w:r>
            <w:r>
              <w:rPr>
                <w:rFonts w:hint="eastAsia" w:ascii="宋体" w:hAnsi="宋体" w:cs="宋体"/>
                <w:color w:val="000000"/>
                <w:sz w:val="22"/>
                <w:lang w:eastAsia="zh-CN"/>
              </w:rPr>
              <w:t>；</w:t>
            </w:r>
          </w:p>
          <w:p w14:paraId="4304C9BE">
            <w:pPr>
              <w:widowControl/>
              <w:jc w:val="left"/>
              <w:rPr>
                <w:rFonts w:hint="eastAsia" w:ascii="宋体" w:hAnsi="宋体" w:cs="宋体"/>
                <w:color w:val="000000"/>
                <w:sz w:val="22"/>
              </w:rPr>
            </w:pPr>
            <w:r>
              <w:rPr>
                <w:rFonts w:hint="eastAsia" w:ascii="宋体" w:hAnsi="宋体" w:cs="宋体"/>
                <w:color w:val="000000"/>
                <w:sz w:val="22"/>
              </w:rPr>
              <w:t>8.★拟合精度：0.5%FS；</w:t>
            </w:r>
          </w:p>
          <w:p w14:paraId="66589487">
            <w:pPr>
              <w:widowControl/>
              <w:jc w:val="left"/>
              <w:rPr>
                <w:rFonts w:hint="eastAsia" w:ascii="宋体" w:hAnsi="宋体" w:cs="宋体"/>
                <w:color w:val="000000"/>
                <w:sz w:val="22"/>
              </w:rPr>
            </w:pPr>
            <w:r>
              <w:rPr>
                <w:rFonts w:hint="eastAsia" w:ascii="宋体" w:hAnsi="宋体" w:cs="宋体"/>
                <w:color w:val="000000"/>
                <w:sz w:val="22"/>
              </w:rPr>
              <w:t>修正系数：＜15με/℃（投标时须提供具</w:t>
            </w:r>
            <w:r>
              <w:rPr>
                <w:rFonts w:hint="eastAsia" w:ascii="宋体" w:hAnsi="宋体" w:cs="宋体"/>
                <w:color w:val="000000"/>
                <w:sz w:val="22"/>
                <w:lang w:val="en-US" w:eastAsia="zh-CN"/>
              </w:rPr>
              <w:t>有</w:t>
            </w:r>
            <w:r>
              <w:rPr>
                <w:rFonts w:hint="eastAsia" w:ascii="宋体" w:hAnsi="宋体" w:cs="宋体"/>
                <w:color w:val="000000"/>
                <w:sz w:val="22"/>
              </w:rPr>
              <w:t>CMA</w:t>
            </w:r>
            <w:r>
              <w:rPr>
                <w:rFonts w:hint="eastAsia" w:ascii="宋体" w:hAnsi="宋体" w:cs="宋体"/>
                <w:color w:val="000000"/>
                <w:sz w:val="22"/>
                <w:lang w:val="en-US" w:eastAsia="zh-CN"/>
              </w:rPr>
              <w:t>标识</w:t>
            </w:r>
            <w:r>
              <w:rPr>
                <w:rFonts w:hint="eastAsia" w:ascii="宋体" w:hAnsi="宋体" w:cs="宋体"/>
                <w:color w:val="000000"/>
                <w:sz w:val="22"/>
              </w:rPr>
              <w:t>的第三方检测机构出具的检测报告并加盖原厂和投标人公章的扫描件）。</w:t>
            </w:r>
          </w:p>
        </w:tc>
        <w:tc>
          <w:tcPr>
            <w:tcW w:w="0" w:type="auto"/>
            <w:shd w:val="clear" w:color="auto" w:fill="FFFFFF"/>
            <w:noWrap w:val="0"/>
            <w:vAlign w:val="center"/>
          </w:tcPr>
          <w:p w14:paraId="7CB251BC">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001CD826">
            <w:pPr>
              <w:widowControl/>
              <w:jc w:val="center"/>
              <w:rPr>
                <w:color w:val="000000"/>
              </w:rPr>
            </w:pPr>
            <w:r>
              <w:rPr>
                <w:color w:val="000000"/>
              </w:rPr>
              <w:t>17</w:t>
            </w:r>
          </w:p>
        </w:tc>
      </w:tr>
      <w:tr w14:paraId="44C0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91AFE8F">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vMerge w:val="continue"/>
            <w:shd w:val="clear" w:color="auto" w:fill="FFFFFF"/>
            <w:noWrap w:val="0"/>
            <w:vAlign w:val="center"/>
          </w:tcPr>
          <w:p w14:paraId="1BFDC6FE">
            <w:pPr>
              <w:widowControl/>
              <w:jc w:val="left"/>
              <w:rPr>
                <w:rFonts w:hint="eastAsia" w:ascii="宋体" w:hAnsi="宋体" w:cs="宋体"/>
                <w:color w:val="000000"/>
              </w:rPr>
            </w:pPr>
          </w:p>
        </w:tc>
        <w:tc>
          <w:tcPr>
            <w:tcW w:w="1082" w:type="dxa"/>
            <w:shd w:val="clear" w:color="auto" w:fill="FFFFFF"/>
            <w:noWrap w:val="0"/>
            <w:vAlign w:val="center"/>
          </w:tcPr>
          <w:p w14:paraId="6C78F90B">
            <w:pPr>
              <w:widowControl/>
              <w:jc w:val="center"/>
              <w:rPr>
                <w:rFonts w:hint="eastAsia" w:ascii="宋体" w:hAnsi="宋体" w:cs="宋体"/>
                <w:color w:val="000000"/>
              </w:rPr>
            </w:pPr>
            <w:r>
              <w:rPr>
                <w:rFonts w:hint="eastAsia" w:ascii="宋体" w:hAnsi="宋体" w:cs="宋体"/>
                <w:color w:val="000000"/>
              </w:rPr>
              <w:t>光电挠度仪</w:t>
            </w:r>
          </w:p>
        </w:tc>
        <w:tc>
          <w:tcPr>
            <w:tcW w:w="5605" w:type="dxa"/>
            <w:shd w:val="clear" w:color="auto" w:fill="FFFFFF"/>
            <w:noWrap w:val="0"/>
            <w:vAlign w:val="center"/>
          </w:tcPr>
          <w:p w14:paraId="7AC4BC3E">
            <w:pPr>
              <w:widowControl/>
              <w:jc w:val="left"/>
              <w:rPr>
                <w:rFonts w:hint="eastAsia" w:ascii="宋体" w:hAnsi="宋体" w:cs="宋体"/>
                <w:color w:val="000000"/>
                <w:sz w:val="22"/>
              </w:rPr>
            </w:pPr>
            <w:r>
              <w:rPr>
                <w:rFonts w:hint="eastAsia" w:ascii="宋体" w:hAnsi="宋体" w:cs="宋体"/>
                <w:color w:val="000000"/>
                <w:sz w:val="22"/>
              </w:rPr>
              <w:t>1.测量距离：1~500米；</w:t>
            </w:r>
          </w:p>
          <w:p w14:paraId="0A740501">
            <w:pPr>
              <w:widowControl/>
              <w:jc w:val="left"/>
              <w:rPr>
                <w:rFonts w:hint="eastAsia" w:ascii="宋体" w:hAnsi="宋体" w:cs="宋体"/>
                <w:color w:val="000000"/>
                <w:sz w:val="22"/>
              </w:rPr>
            </w:pPr>
            <w:r>
              <w:rPr>
                <w:rFonts w:hint="eastAsia" w:ascii="宋体" w:hAnsi="宋体" w:cs="宋体"/>
                <w:color w:val="000000"/>
                <w:sz w:val="22"/>
              </w:rPr>
              <w:t>2.测量精度：±0.1mm（50米测距）；</w:t>
            </w:r>
          </w:p>
          <w:p w14:paraId="7B14F2A5">
            <w:pPr>
              <w:widowControl/>
              <w:jc w:val="left"/>
              <w:rPr>
                <w:rFonts w:hint="eastAsia" w:ascii="宋体" w:hAnsi="宋体" w:cs="宋体"/>
                <w:color w:val="000000"/>
                <w:sz w:val="22"/>
              </w:rPr>
            </w:pPr>
            <w:r>
              <w:rPr>
                <w:rFonts w:hint="eastAsia" w:ascii="宋体" w:hAnsi="宋体" w:cs="宋体"/>
                <w:color w:val="000000"/>
                <w:sz w:val="22"/>
              </w:rPr>
              <w:t>3.采样率：≤25Hz；</w:t>
            </w:r>
          </w:p>
          <w:p w14:paraId="64814824">
            <w:pPr>
              <w:widowControl/>
              <w:jc w:val="left"/>
              <w:rPr>
                <w:rFonts w:hint="eastAsia" w:ascii="宋体" w:hAnsi="宋体" w:cs="宋体"/>
                <w:color w:val="000000"/>
                <w:sz w:val="22"/>
              </w:rPr>
            </w:pPr>
            <w:r>
              <w:rPr>
                <w:rFonts w:hint="eastAsia" w:ascii="宋体" w:hAnsi="宋体" w:cs="宋体"/>
                <w:color w:val="000000"/>
                <w:sz w:val="22"/>
              </w:rPr>
              <w:t>4.测量方向：同时测量目标物的二维变形(竖向挠度和横向位移)；</w:t>
            </w:r>
          </w:p>
          <w:p w14:paraId="64C63D2A">
            <w:pPr>
              <w:widowControl/>
              <w:jc w:val="left"/>
              <w:rPr>
                <w:rFonts w:hint="eastAsia" w:ascii="宋体" w:hAnsi="宋体" w:cs="宋体"/>
                <w:color w:val="000000"/>
                <w:sz w:val="22"/>
              </w:rPr>
            </w:pPr>
            <w:r>
              <w:rPr>
                <w:rFonts w:hint="eastAsia" w:ascii="宋体" w:hAnsi="宋体" w:cs="宋体"/>
                <w:color w:val="000000"/>
                <w:sz w:val="22"/>
              </w:rPr>
              <w:t>5.防护等级：≥IP68；</w:t>
            </w:r>
          </w:p>
          <w:p w14:paraId="720AD580">
            <w:pPr>
              <w:widowControl/>
              <w:jc w:val="left"/>
              <w:rPr>
                <w:rFonts w:hint="eastAsia" w:ascii="宋体" w:hAnsi="宋体" w:cs="宋体"/>
                <w:color w:val="000000"/>
                <w:sz w:val="22"/>
              </w:rPr>
            </w:pPr>
            <w:r>
              <w:rPr>
                <w:rFonts w:hint="eastAsia" w:ascii="宋体" w:hAnsi="宋体" w:cs="宋体"/>
                <w:color w:val="000000"/>
                <w:sz w:val="22"/>
              </w:rPr>
              <w:t>6.工作温度：-40℃~+85℃；</w:t>
            </w:r>
          </w:p>
          <w:p w14:paraId="78579947">
            <w:pPr>
              <w:widowControl/>
              <w:jc w:val="left"/>
              <w:rPr>
                <w:rFonts w:hint="eastAsia" w:ascii="宋体" w:hAnsi="宋体" w:cs="宋体" w:eastAsiaTheme="minorEastAsia"/>
                <w:color w:val="000000"/>
                <w:sz w:val="22"/>
                <w:lang w:eastAsia="zh-CN"/>
              </w:rPr>
            </w:pPr>
            <w:r>
              <w:rPr>
                <w:rFonts w:hint="eastAsia" w:ascii="宋体" w:hAnsi="宋体" w:cs="宋体"/>
                <w:color w:val="000000"/>
                <w:sz w:val="22"/>
              </w:rPr>
              <w:t>7.★功率：3.12W(＜6W)</w:t>
            </w:r>
            <w:r>
              <w:rPr>
                <w:rFonts w:hint="eastAsia" w:ascii="宋体" w:hAnsi="宋体" w:cs="宋体"/>
                <w:color w:val="000000"/>
                <w:sz w:val="22"/>
                <w:lang w:eastAsia="zh-CN"/>
              </w:rPr>
              <w:t>；</w:t>
            </w:r>
            <w:r>
              <w:rPr>
                <w:rFonts w:hint="eastAsia" w:ascii="宋体" w:hAnsi="宋体" w:cs="宋体"/>
                <w:color w:val="000000"/>
                <w:sz w:val="22"/>
              </w:rPr>
              <w:t>(投标时须提供具</w:t>
            </w:r>
            <w:r>
              <w:rPr>
                <w:rFonts w:hint="eastAsia" w:ascii="宋体" w:hAnsi="宋体" w:cs="宋体"/>
                <w:color w:val="000000"/>
                <w:sz w:val="22"/>
                <w:lang w:val="en-US" w:eastAsia="zh-CN"/>
              </w:rPr>
              <w:t>有</w:t>
            </w:r>
            <w:r>
              <w:rPr>
                <w:rFonts w:hint="eastAsia" w:ascii="宋体" w:hAnsi="宋体" w:cs="宋体"/>
                <w:color w:val="000000"/>
                <w:sz w:val="22"/>
              </w:rPr>
              <w:t xml:space="preserve"> CMA </w:t>
            </w:r>
            <w:r>
              <w:rPr>
                <w:rFonts w:hint="eastAsia" w:ascii="宋体" w:hAnsi="宋体" w:cs="宋体"/>
                <w:color w:val="000000"/>
                <w:sz w:val="22"/>
                <w:lang w:val="en-US" w:eastAsia="zh-CN"/>
              </w:rPr>
              <w:t>标识</w:t>
            </w:r>
            <w:r>
              <w:rPr>
                <w:rFonts w:hint="eastAsia" w:ascii="宋体" w:hAnsi="宋体" w:cs="宋体"/>
                <w:color w:val="000000"/>
                <w:sz w:val="22"/>
              </w:rPr>
              <w:t>的第三方检测机构出具的检测报告并加盖原厂和投标人公章的扫描件)</w:t>
            </w:r>
          </w:p>
          <w:p w14:paraId="33618CF3">
            <w:pPr>
              <w:widowControl/>
              <w:jc w:val="left"/>
              <w:rPr>
                <w:rFonts w:hint="eastAsia" w:ascii="宋体" w:hAnsi="宋体" w:cs="宋体"/>
                <w:color w:val="000000"/>
                <w:sz w:val="22"/>
              </w:rPr>
            </w:pPr>
            <w:r>
              <w:rPr>
                <w:rFonts w:hint="eastAsia" w:ascii="宋体" w:hAnsi="宋体" w:cs="宋体"/>
                <w:color w:val="000000"/>
                <w:sz w:val="22"/>
                <w:lang w:val="en-US" w:eastAsia="zh-CN"/>
              </w:rPr>
              <w:t>8.</w:t>
            </w:r>
            <w:r>
              <w:rPr>
                <w:rFonts w:hint="eastAsia" w:ascii="宋体" w:hAnsi="宋体" w:cs="宋体"/>
                <w:color w:val="000000"/>
                <w:sz w:val="22"/>
              </w:rPr>
              <w:t>★检测视场：视场角≥60°；(投标时须提供具</w:t>
            </w:r>
            <w:r>
              <w:rPr>
                <w:rFonts w:hint="eastAsia" w:ascii="宋体" w:hAnsi="宋体" w:cs="宋体"/>
                <w:color w:val="000000"/>
                <w:sz w:val="22"/>
                <w:lang w:val="en-US" w:eastAsia="zh-CN"/>
              </w:rPr>
              <w:t>有</w:t>
            </w:r>
            <w:r>
              <w:rPr>
                <w:rFonts w:hint="eastAsia" w:ascii="宋体" w:hAnsi="宋体" w:cs="宋体"/>
                <w:color w:val="000000"/>
                <w:sz w:val="22"/>
              </w:rPr>
              <w:t xml:space="preserve"> CMA </w:t>
            </w:r>
            <w:r>
              <w:rPr>
                <w:rFonts w:hint="eastAsia" w:ascii="宋体" w:hAnsi="宋体" w:cs="宋体"/>
                <w:color w:val="000000"/>
                <w:sz w:val="22"/>
                <w:lang w:val="en-US" w:eastAsia="zh-CN"/>
              </w:rPr>
              <w:t>标识</w:t>
            </w:r>
            <w:r>
              <w:rPr>
                <w:rFonts w:hint="eastAsia" w:ascii="宋体" w:hAnsi="宋体" w:cs="宋体"/>
                <w:color w:val="000000"/>
                <w:sz w:val="22"/>
              </w:rPr>
              <w:t>的第三方检测机构出具的检测报告并加盖原厂和投标人公章的扫描件)</w:t>
            </w:r>
          </w:p>
          <w:p w14:paraId="7ADDD143">
            <w:pPr>
              <w:widowControl/>
              <w:jc w:val="left"/>
              <w:rPr>
                <w:rFonts w:hint="eastAsia" w:ascii="宋体" w:hAnsi="宋体" w:cs="宋体"/>
                <w:color w:val="000000"/>
                <w:sz w:val="22"/>
              </w:rPr>
            </w:pPr>
            <w:r>
              <w:rPr>
                <w:rFonts w:hint="eastAsia" w:ascii="宋体" w:hAnsi="宋体" w:cs="宋体"/>
                <w:color w:val="000000"/>
                <w:sz w:val="22"/>
                <w:lang w:val="en-US" w:eastAsia="zh-CN"/>
              </w:rPr>
              <w:t>9.</w:t>
            </w:r>
            <w:r>
              <w:rPr>
                <w:rFonts w:hint="eastAsia" w:ascii="宋体" w:hAnsi="宋体" w:cs="宋体"/>
                <w:color w:val="000000"/>
                <w:sz w:val="22"/>
              </w:rPr>
              <w:t>★通信协议：支持TCP、UDP、MQTT、MODBUS；(投标时须提供具</w:t>
            </w:r>
            <w:r>
              <w:rPr>
                <w:rFonts w:hint="eastAsia" w:ascii="宋体" w:hAnsi="宋体" w:cs="宋体"/>
                <w:color w:val="000000"/>
                <w:sz w:val="22"/>
                <w:lang w:val="en-US" w:eastAsia="zh-CN"/>
              </w:rPr>
              <w:t>有</w:t>
            </w:r>
            <w:r>
              <w:rPr>
                <w:rFonts w:hint="eastAsia" w:ascii="宋体" w:hAnsi="宋体" w:cs="宋体"/>
                <w:color w:val="000000"/>
                <w:sz w:val="22"/>
              </w:rPr>
              <w:t xml:space="preserve"> CMA </w:t>
            </w:r>
            <w:r>
              <w:rPr>
                <w:rFonts w:hint="eastAsia" w:ascii="宋体" w:hAnsi="宋体" w:cs="宋体"/>
                <w:color w:val="000000"/>
                <w:sz w:val="22"/>
                <w:lang w:val="en-US" w:eastAsia="zh-CN"/>
              </w:rPr>
              <w:t>标识</w:t>
            </w:r>
            <w:r>
              <w:rPr>
                <w:rFonts w:hint="eastAsia" w:ascii="宋体" w:hAnsi="宋体" w:cs="宋体"/>
                <w:color w:val="000000"/>
                <w:sz w:val="22"/>
              </w:rPr>
              <w:t>的第三方检测机构出具的检测报告并加盖原厂和投标人公章的扫描件)。</w:t>
            </w:r>
          </w:p>
        </w:tc>
        <w:tc>
          <w:tcPr>
            <w:tcW w:w="0" w:type="auto"/>
            <w:shd w:val="clear" w:color="auto" w:fill="FFFFFF"/>
            <w:noWrap w:val="0"/>
            <w:vAlign w:val="center"/>
          </w:tcPr>
          <w:p w14:paraId="029B0C54">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14237215">
            <w:pPr>
              <w:widowControl/>
              <w:jc w:val="center"/>
              <w:rPr>
                <w:color w:val="000000"/>
              </w:rPr>
            </w:pPr>
            <w:r>
              <w:rPr>
                <w:color w:val="000000"/>
              </w:rPr>
              <w:t>2</w:t>
            </w:r>
          </w:p>
        </w:tc>
      </w:tr>
      <w:tr w14:paraId="56AA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6E8DAAA">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vMerge w:val="continue"/>
            <w:shd w:val="clear" w:color="auto" w:fill="FFFFFF"/>
            <w:noWrap w:val="0"/>
            <w:vAlign w:val="center"/>
          </w:tcPr>
          <w:p w14:paraId="5D6B7CA6">
            <w:pPr>
              <w:widowControl/>
              <w:jc w:val="left"/>
              <w:rPr>
                <w:rFonts w:hint="eastAsia" w:ascii="宋体" w:hAnsi="宋体" w:cs="宋体"/>
                <w:color w:val="000000"/>
              </w:rPr>
            </w:pPr>
          </w:p>
        </w:tc>
        <w:tc>
          <w:tcPr>
            <w:tcW w:w="1082" w:type="dxa"/>
            <w:shd w:val="clear" w:color="auto" w:fill="FFFFFF"/>
            <w:noWrap w:val="0"/>
            <w:vAlign w:val="center"/>
          </w:tcPr>
          <w:p w14:paraId="7649D614">
            <w:pPr>
              <w:widowControl/>
              <w:jc w:val="center"/>
              <w:rPr>
                <w:rFonts w:hint="eastAsia" w:ascii="宋体" w:hAnsi="宋体" w:cs="宋体"/>
                <w:color w:val="000000"/>
              </w:rPr>
            </w:pPr>
            <w:r>
              <w:rPr>
                <w:rFonts w:hint="eastAsia" w:ascii="宋体" w:hAnsi="宋体" w:cs="宋体"/>
                <w:color w:val="000000"/>
              </w:rPr>
              <w:t>位移计</w:t>
            </w:r>
          </w:p>
        </w:tc>
        <w:tc>
          <w:tcPr>
            <w:tcW w:w="5605" w:type="dxa"/>
            <w:shd w:val="clear" w:color="auto" w:fill="FFFFFF"/>
            <w:noWrap w:val="0"/>
            <w:vAlign w:val="center"/>
          </w:tcPr>
          <w:p w14:paraId="3124510C">
            <w:pPr>
              <w:widowControl/>
              <w:jc w:val="left"/>
              <w:rPr>
                <w:rFonts w:hint="eastAsia" w:ascii="宋体" w:hAnsi="宋体" w:cs="宋体"/>
                <w:color w:val="000000"/>
                <w:sz w:val="22"/>
              </w:rPr>
            </w:pPr>
            <w:r>
              <w:rPr>
                <w:rFonts w:hint="eastAsia" w:ascii="宋体" w:hAnsi="宋体" w:cs="宋体"/>
                <w:color w:val="000000"/>
                <w:sz w:val="22"/>
              </w:rPr>
              <w:t>1.量程：0-100mm ；</w:t>
            </w:r>
          </w:p>
          <w:p w14:paraId="6F90CDEB">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分辨力：≤0.01%FS；</w:t>
            </w:r>
          </w:p>
          <w:p w14:paraId="5DC4A622">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非线性度：≤0.1%FS；</w:t>
            </w:r>
          </w:p>
          <w:p w14:paraId="164BC95D">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不重复度：≤0.1%FS；</w:t>
            </w:r>
          </w:p>
          <w:p w14:paraId="7F614696">
            <w:pPr>
              <w:widowControl/>
              <w:jc w:val="left"/>
              <w:rPr>
                <w:rFonts w:hint="eastAsia" w:ascii="宋体" w:hAnsi="宋体" w:cs="宋体"/>
                <w:color w:val="000000"/>
                <w:sz w:val="22"/>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工作温度：-20℃~+80℃；</w:t>
            </w:r>
          </w:p>
          <w:p w14:paraId="17DBC032">
            <w:pPr>
              <w:widowControl/>
              <w:jc w:val="left"/>
              <w:rPr>
                <w:rFonts w:hint="eastAsia" w:ascii="宋体" w:hAnsi="宋体" w:cs="宋体"/>
                <w:color w:val="000000"/>
                <w:sz w:val="22"/>
              </w:rPr>
            </w:pPr>
            <w:r>
              <w:rPr>
                <w:rFonts w:hint="eastAsia" w:ascii="宋体" w:hAnsi="宋体" w:cs="宋体"/>
                <w:color w:val="000000"/>
                <w:sz w:val="22"/>
              </w:rPr>
              <w:t>6</w:t>
            </w:r>
            <w:r>
              <w:rPr>
                <w:rFonts w:hint="eastAsia" w:ascii="宋体" w:hAnsi="宋体" w:cs="宋体"/>
                <w:color w:val="000000"/>
                <w:sz w:val="22"/>
                <w:lang w:eastAsia="zh-CN"/>
              </w:rPr>
              <w:t>.</w:t>
            </w:r>
            <w:r>
              <w:rPr>
                <w:rFonts w:hint="eastAsia" w:ascii="宋体" w:hAnsi="宋体" w:cs="宋体"/>
                <w:color w:val="000000"/>
                <w:sz w:val="22"/>
              </w:rPr>
              <w:t>★测温范围：-20℃~+80℃（投标时须提供具</w:t>
            </w:r>
            <w:r>
              <w:rPr>
                <w:rFonts w:hint="eastAsia" w:ascii="宋体" w:hAnsi="宋体" w:cs="宋体"/>
                <w:color w:val="000000"/>
                <w:sz w:val="22"/>
                <w:lang w:val="en-US" w:eastAsia="zh-CN"/>
              </w:rPr>
              <w:t>有</w:t>
            </w:r>
            <w:r>
              <w:rPr>
                <w:rFonts w:hint="eastAsia" w:ascii="宋体" w:hAnsi="宋体" w:cs="宋体"/>
                <w:color w:val="000000"/>
                <w:sz w:val="22"/>
              </w:rPr>
              <w:t>CMA</w:t>
            </w:r>
            <w:r>
              <w:rPr>
                <w:rFonts w:hint="eastAsia" w:ascii="宋体" w:hAnsi="宋体" w:cs="宋体"/>
                <w:color w:val="000000"/>
                <w:sz w:val="22"/>
                <w:lang w:val="en-US" w:eastAsia="zh-CN"/>
              </w:rPr>
              <w:t>标识</w:t>
            </w:r>
            <w:r>
              <w:rPr>
                <w:rFonts w:hint="eastAsia" w:ascii="宋体" w:hAnsi="宋体" w:cs="宋体"/>
                <w:color w:val="000000"/>
                <w:sz w:val="22"/>
              </w:rPr>
              <w:t>的第三方检测机构出具的检测报告并加盖原厂和投标人公章的扫描件）；</w:t>
            </w:r>
          </w:p>
          <w:p w14:paraId="0C25A102">
            <w:pPr>
              <w:widowControl/>
              <w:jc w:val="left"/>
              <w:rPr>
                <w:rFonts w:hint="eastAsia" w:ascii="宋体" w:hAnsi="宋体" w:cs="宋体"/>
                <w:color w:val="000000"/>
                <w:sz w:val="22"/>
              </w:rPr>
            </w:pPr>
            <w:r>
              <w:rPr>
                <w:rFonts w:hint="eastAsia" w:ascii="宋体" w:hAnsi="宋体" w:cs="宋体"/>
                <w:color w:val="000000"/>
                <w:sz w:val="22"/>
              </w:rPr>
              <w:t>7</w:t>
            </w:r>
            <w:r>
              <w:rPr>
                <w:rFonts w:hint="eastAsia" w:ascii="宋体" w:hAnsi="宋体" w:cs="宋体"/>
                <w:color w:val="000000"/>
                <w:sz w:val="22"/>
                <w:lang w:eastAsia="zh-CN"/>
              </w:rPr>
              <w:t>.</w:t>
            </w:r>
            <w:r>
              <w:rPr>
                <w:rFonts w:hint="eastAsia" w:ascii="宋体" w:hAnsi="宋体" w:cs="宋体"/>
                <w:color w:val="000000"/>
                <w:sz w:val="22"/>
              </w:rPr>
              <w:t>防护等级：IP67。</w:t>
            </w:r>
          </w:p>
        </w:tc>
        <w:tc>
          <w:tcPr>
            <w:tcW w:w="0" w:type="auto"/>
            <w:shd w:val="clear" w:color="auto" w:fill="FFFFFF"/>
            <w:noWrap w:val="0"/>
            <w:vAlign w:val="center"/>
          </w:tcPr>
          <w:p w14:paraId="455020AF">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03DBA662">
            <w:pPr>
              <w:widowControl/>
              <w:jc w:val="center"/>
              <w:rPr>
                <w:color w:val="000000"/>
              </w:rPr>
            </w:pPr>
            <w:r>
              <w:rPr>
                <w:color w:val="000000"/>
              </w:rPr>
              <w:t>4</w:t>
            </w:r>
          </w:p>
        </w:tc>
      </w:tr>
      <w:tr w14:paraId="5991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383CF42">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vMerge w:val="continue"/>
            <w:shd w:val="clear" w:color="auto" w:fill="FFFFFF"/>
            <w:noWrap w:val="0"/>
            <w:vAlign w:val="center"/>
          </w:tcPr>
          <w:p w14:paraId="2591D754">
            <w:pPr>
              <w:widowControl/>
              <w:jc w:val="left"/>
              <w:rPr>
                <w:rFonts w:hint="eastAsia" w:ascii="宋体" w:hAnsi="宋体" w:cs="宋体"/>
                <w:color w:val="000000"/>
              </w:rPr>
            </w:pPr>
          </w:p>
        </w:tc>
        <w:tc>
          <w:tcPr>
            <w:tcW w:w="1082" w:type="dxa"/>
            <w:shd w:val="clear" w:color="auto" w:fill="FFFFFF"/>
            <w:noWrap w:val="0"/>
            <w:vAlign w:val="center"/>
          </w:tcPr>
          <w:p w14:paraId="5D6B6B4E">
            <w:pPr>
              <w:widowControl/>
              <w:jc w:val="center"/>
              <w:rPr>
                <w:rFonts w:hint="eastAsia" w:ascii="宋体" w:hAnsi="宋体" w:cs="宋体"/>
                <w:color w:val="000000"/>
              </w:rPr>
            </w:pPr>
            <w:r>
              <w:rPr>
                <w:rFonts w:hint="eastAsia" w:ascii="宋体" w:hAnsi="宋体" w:cs="宋体"/>
                <w:color w:val="000000"/>
              </w:rPr>
              <w:t>倾角仪</w:t>
            </w:r>
          </w:p>
        </w:tc>
        <w:tc>
          <w:tcPr>
            <w:tcW w:w="5605" w:type="dxa"/>
            <w:shd w:val="clear" w:color="auto" w:fill="FFFFFF"/>
            <w:noWrap w:val="0"/>
            <w:vAlign w:val="center"/>
          </w:tcPr>
          <w:p w14:paraId="7B14FF86">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量程：±5°；</w:t>
            </w:r>
          </w:p>
          <w:p w14:paraId="6835378B">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分辨率：0.001°；</w:t>
            </w:r>
          </w:p>
          <w:p w14:paraId="1553E79C">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精度：0.003°；</w:t>
            </w:r>
          </w:p>
          <w:p w14:paraId="137D354C">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灵敏度：0.025%FSR；</w:t>
            </w:r>
          </w:p>
          <w:p w14:paraId="71142A74">
            <w:pPr>
              <w:widowControl/>
              <w:jc w:val="left"/>
              <w:rPr>
                <w:rFonts w:hint="eastAsia" w:ascii="宋体" w:hAnsi="宋体" w:cs="宋体"/>
                <w:color w:val="000000"/>
                <w:sz w:val="22"/>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工作温度：-40℃～85℃；</w:t>
            </w:r>
          </w:p>
          <w:p w14:paraId="267BEC96">
            <w:pPr>
              <w:widowControl/>
              <w:jc w:val="left"/>
              <w:rPr>
                <w:rFonts w:hint="eastAsia" w:ascii="宋体" w:hAnsi="宋体" w:cs="宋体"/>
                <w:color w:val="000000"/>
                <w:sz w:val="22"/>
              </w:rPr>
            </w:pPr>
            <w:r>
              <w:rPr>
                <w:rFonts w:hint="eastAsia" w:ascii="宋体" w:hAnsi="宋体" w:cs="宋体"/>
                <w:color w:val="000000"/>
                <w:sz w:val="22"/>
              </w:rPr>
              <w:t>6</w:t>
            </w:r>
            <w:r>
              <w:rPr>
                <w:rFonts w:hint="eastAsia" w:ascii="宋体" w:hAnsi="宋体" w:cs="宋体"/>
                <w:color w:val="000000"/>
                <w:sz w:val="22"/>
                <w:lang w:eastAsia="zh-CN"/>
              </w:rPr>
              <w:t>.</w:t>
            </w:r>
            <w:r>
              <w:rPr>
                <w:rFonts w:hint="eastAsia" w:ascii="宋体" w:hAnsi="宋体" w:cs="宋体"/>
                <w:color w:val="000000"/>
                <w:sz w:val="22"/>
              </w:rPr>
              <w:t>防护等级：IP68。</w:t>
            </w:r>
          </w:p>
        </w:tc>
        <w:tc>
          <w:tcPr>
            <w:tcW w:w="0" w:type="auto"/>
            <w:shd w:val="clear" w:color="auto" w:fill="FFFFFF"/>
            <w:noWrap w:val="0"/>
            <w:vAlign w:val="center"/>
          </w:tcPr>
          <w:p w14:paraId="4C141728">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6A283A75">
            <w:pPr>
              <w:widowControl/>
              <w:jc w:val="center"/>
              <w:rPr>
                <w:color w:val="000000"/>
              </w:rPr>
            </w:pPr>
            <w:r>
              <w:rPr>
                <w:color w:val="000000"/>
              </w:rPr>
              <w:t>2</w:t>
            </w:r>
          </w:p>
        </w:tc>
      </w:tr>
      <w:tr w14:paraId="227B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40F0DBA">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vMerge w:val="continue"/>
            <w:shd w:val="clear" w:color="auto" w:fill="FFFFFF"/>
            <w:noWrap w:val="0"/>
            <w:vAlign w:val="center"/>
          </w:tcPr>
          <w:p w14:paraId="0AEC6D20">
            <w:pPr>
              <w:widowControl/>
              <w:jc w:val="left"/>
              <w:rPr>
                <w:rFonts w:hint="eastAsia" w:ascii="宋体" w:hAnsi="宋体" w:cs="宋体"/>
                <w:color w:val="000000"/>
              </w:rPr>
            </w:pPr>
          </w:p>
        </w:tc>
        <w:tc>
          <w:tcPr>
            <w:tcW w:w="1082" w:type="dxa"/>
            <w:shd w:val="clear" w:color="auto" w:fill="FFFFFF"/>
            <w:noWrap w:val="0"/>
            <w:vAlign w:val="center"/>
          </w:tcPr>
          <w:p w14:paraId="7F07000F">
            <w:pPr>
              <w:widowControl/>
              <w:jc w:val="center"/>
              <w:rPr>
                <w:rFonts w:hint="eastAsia" w:ascii="宋体" w:hAnsi="宋体" w:cs="宋体"/>
                <w:color w:val="000000"/>
              </w:rPr>
            </w:pPr>
            <w:r>
              <w:rPr>
                <w:rFonts w:hint="eastAsia" w:ascii="宋体" w:hAnsi="宋体" w:cs="宋体"/>
                <w:color w:val="000000"/>
              </w:rPr>
              <w:t>磁通量传感器</w:t>
            </w:r>
          </w:p>
        </w:tc>
        <w:tc>
          <w:tcPr>
            <w:tcW w:w="5605" w:type="dxa"/>
            <w:shd w:val="clear" w:color="auto" w:fill="FFFFFF"/>
            <w:noWrap w:val="0"/>
            <w:vAlign w:val="center"/>
          </w:tcPr>
          <w:p w14:paraId="446D0D52">
            <w:pPr>
              <w:widowControl/>
              <w:jc w:val="left"/>
              <w:rPr>
                <w:rFonts w:hint="eastAsia" w:ascii="宋体" w:hAnsi="宋体" w:cs="宋体"/>
                <w:color w:val="000000"/>
                <w:sz w:val="22"/>
              </w:rPr>
            </w:pPr>
            <w:r>
              <w:rPr>
                <w:rFonts w:hint="eastAsia" w:ascii="宋体" w:hAnsi="宋体" w:cs="宋体"/>
                <w:color w:val="000000"/>
                <w:sz w:val="22"/>
              </w:rPr>
              <w:t>1.测量范围 ：0～屈服应力；</w:t>
            </w:r>
          </w:p>
          <w:p w14:paraId="236987FF">
            <w:pPr>
              <w:widowControl/>
              <w:jc w:val="left"/>
              <w:rPr>
                <w:rFonts w:hint="eastAsia" w:ascii="宋体" w:hAnsi="宋体" w:cs="宋体"/>
                <w:color w:val="000000"/>
                <w:sz w:val="22"/>
              </w:rPr>
            </w:pPr>
            <w:r>
              <w:rPr>
                <w:rFonts w:hint="eastAsia" w:ascii="宋体" w:hAnsi="宋体" w:cs="宋体"/>
                <w:color w:val="000000"/>
                <w:sz w:val="22"/>
              </w:rPr>
              <w:t>2.测量精度 ：≤3%F.S.；</w:t>
            </w:r>
          </w:p>
          <w:p w14:paraId="0185D537">
            <w:pPr>
              <w:widowControl/>
              <w:jc w:val="left"/>
              <w:rPr>
                <w:rFonts w:hint="eastAsia" w:ascii="宋体" w:hAnsi="宋体" w:cs="宋体"/>
                <w:color w:val="000000"/>
                <w:sz w:val="22"/>
              </w:rPr>
            </w:pPr>
            <w:r>
              <w:rPr>
                <w:rFonts w:hint="eastAsia" w:ascii="宋体" w:hAnsi="宋体" w:cs="宋体"/>
                <w:color w:val="000000"/>
                <w:sz w:val="22"/>
              </w:rPr>
              <w:t>3.工作温度范围 ：-40℃～+85℃；</w:t>
            </w:r>
          </w:p>
          <w:p w14:paraId="3E37580F">
            <w:pPr>
              <w:widowControl/>
              <w:jc w:val="left"/>
              <w:rPr>
                <w:rFonts w:hint="eastAsia" w:ascii="宋体" w:hAnsi="宋体" w:cs="宋体"/>
                <w:color w:val="000000"/>
                <w:sz w:val="22"/>
              </w:rPr>
            </w:pPr>
            <w:r>
              <w:rPr>
                <w:rFonts w:hint="eastAsia" w:ascii="宋体" w:hAnsi="宋体" w:cs="宋体"/>
                <w:color w:val="000000"/>
                <w:sz w:val="22"/>
              </w:rPr>
              <w:t>4.激励电压范围 ：30～280V；</w:t>
            </w:r>
          </w:p>
          <w:p w14:paraId="5917896E">
            <w:pPr>
              <w:widowControl/>
              <w:jc w:val="left"/>
              <w:rPr>
                <w:rFonts w:hint="eastAsia" w:ascii="宋体" w:hAnsi="宋体" w:cs="宋体"/>
                <w:color w:val="000000"/>
                <w:sz w:val="22"/>
              </w:rPr>
            </w:pPr>
            <w:r>
              <w:rPr>
                <w:rFonts w:hint="eastAsia" w:ascii="宋体" w:hAnsi="宋体" w:cs="宋体"/>
                <w:color w:val="000000"/>
                <w:sz w:val="22"/>
              </w:rPr>
              <w:t>5.温度测量精度 ：±0.5℃。</w:t>
            </w:r>
          </w:p>
        </w:tc>
        <w:tc>
          <w:tcPr>
            <w:tcW w:w="0" w:type="auto"/>
            <w:shd w:val="clear" w:color="auto" w:fill="FFFFFF"/>
            <w:noWrap w:val="0"/>
            <w:vAlign w:val="center"/>
          </w:tcPr>
          <w:p w14:paraId="3090865B">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67EF2A41">
            <w:pPr>
              <w:widowControl/>
              <w:jc w:val="center"/>
              <w:rPr>
                <w:color w:val="000000"/>
              </w:rPr>
            </w:pPr>
            <w:r>
              <w:rPr>
                <w:color w:val="000000"/>
              </w:rPr>
              <w:t>10</w:t>
            </w:r>
          </w:p>
        </w:tc>
      </w:tr>
      <w:tr w14:paraId="2907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4E30873">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vMerge w:val="continue"/>
            <w:shd w:val="clear" w:color="auto" w:fill="FFFFFF"/>
            <w:noWrap w:val="0"/>
            <w:vAlign w:val="center"/>
          </w:tcPr>
          <w:p w14:paraId="1E98D519">
            <w:pPr>
              <w:widowControl/>
              <w:jc w:val="left"/>
              <w:rPr>
                <w:rFonts w:hint="eastAsia" w:ascii="宋体" w:hAnsi="宋体" w:cs="宋体"/>
                <w:color w:val="000000"/>
              </w:rPr>
            </w:pPr>
          </w:p>
        </w:tc>
        <w:tc>
          <w:tcPr>
            <w:tcW w:w="1082" w:type="dxa"/>
            <w:shd w:val="clear" w:color="auto" w:fill="FFFFFF"/>
            <w:noWrap w:val="0"/>
            <w:vAlign w:val="center"/>
          </w:tcPr>
          <w:p w14:paraId="68E094BE">
            <w:pPr>
              <w:widowControl/>
              <w:jc w:val="center"/>
              <w:rPr>
                <w:rFonts w:hint="eastAsia" w:ascii="宋体" w:hAnsi="宋体" w:cs="宋体"/>
                <w:color w:val="000000"/>
              </w:rPr>
            </w:pPr>
            <w:r>
              <w:rPr>
                <w:rFonts w:hint="eastAsia" w:ascii="宋体" w:hAnsi="宋体" w:cs="宋体"/>
                <w:color w:val="000000"/>
              </w:rPr>
              <w:t>振动加速度计</w:t>
            </w:r>
          </w:p>
        </w:tc>
        <w:tc>
          <w:tcPr>
            <w:tcW w:w="5605" w:type="dxa"/>
            <w:shd w:val="clear" w:color="auto" w:fill="FFFFFF"/>
            <w:noWrap w:val="0"/>
            <w:vAlign w:val="center"/>
          </w:tcPr>
          <w:p w14:paraId="21EF6365">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最大量程(加速度)：20m/s2 ；</w:t>
            </w:r>
          </w:p>
          <w:p w14:paraId="3BC1A076">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分辨力：10-6m/s2 ；</w:t>
            </w:r>
          </w:p>
          <w:p w14:paraId="5590AF75">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灵敏度：0.3V·s²/m；</w:t>
            </w:r>
          </w:p>
          <w:p w14:paraId="534F8B04">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通频带：0.2~80Hz ；</w:t>
            </w:r>
          </w:p>
          <w:p w14:paraId="08E1CA73">
            <w:pPr>
              <w:widowControl/>
              <w:jc w:val="left"/>
              <w:rPr>
                <w:rFonts w:hint="eastAsia" w:ascii="宋体" w:hAnsi="宋体" w:cs="宋体"/>
                <w:color w:val="000000"/>
                <w:sz w:val="22"/>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输出负荷电阻：1000kΩ ；</w:t>
            </w:r>
          </w:p>
          <w:p w14:paraId="0F699929">
            <w:pPr>
              <w:widowControl/>
              <w:jc w:val="left"/>
              <w:rPr>
                <w:rFonts w:hint="eastAsia" w:ascii="宋体" w:hAnsi="宋体" w:cs="宋体"/>
                <w:color w:val="000000"/>
                <w:sz w:val="22"/>
              </w:rPr>
            </w:pPr>
            <w:r>
              <w:rPr>
                <w:rFonts w:hint="eastAsia" w:ascii="宋体" w:hAnsi="宋体" w:cs="宋体"/>
                <w:color w:val="000000"/>
                <w:sz w:val="22"/>
              </w:rPr>
              <w:t>6</w:t>
            </w:r>
            <w:r>
              <w:rPr>
                <w:rFonts w:hint="eastAsia" w:ascii="宋体" w:hAnsi="宋体" w:cs="宋体"/>
                <w:color w:val="000000"/>
                <w:sz w:val="22"/>
                <w:lang w:eastAsia="zh-CN"/>
              </w:rPr>
              <w:t>.</w:t>
            </w:r>
            <w:r>
              <w:rPr>
                <w:rFonts w:hint="eastAsia" w:ascii="宋体" w:hAnsi="宋体" w:cs="宋体"/>
                <w:color w:val="000000"/>
                <w:sz w:val="22"/>
              </w:rPr>
              <w:t>防护等级：IP67。</w:t>
            </w:r>
          </w:p>
        </w:tc>
        <w:tc>
          <w:tcPr>
            <w:tcW w:w="0" w:type="auto"/>
            <w:shd w:val="clear" w:color="auto" w:fill="FFFFFF"/>
            <w:noWrap w:val="0"/>
            <w:vAlign w:val="center"/>
          </w:tcPr>
          <w:p w14:paraId="4D334A28">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3BC89767">
            <w:pPr>
              <w:widowControl/>
              <w:jc w:val="center"/>
              <w:rPr>
                <w:color w:val="000000"/>
              </w:rPr>
            </w:pPr>
            <w:r>
              <w:rPr>
                <w:color w:val="000000"/>
              </w:rPr>
              <w:t>8</w:t>
            </w:r>
          </w:p>
        </w:tc>
      </w:tr>
      <w:tr w14:paraId="4CB1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DCB2C0B">
            <w:pPr>
              <w:widowControl/>
              <w:jc w:val="center"/>
              <w:rPr>
                <w:rFonts w:hint="eastAsia" w:ascii="宋体" w:hAnsi="宋体" w:cs="宋体"/>
                <w:color w:val="000000"/>
                <w:sz w:val="22"/>
              </w:rPr>
            </w:pPr>
            <w:r>
              <w:rPr>
                <w:rFonts w:hint="eastAsia" w:ascii="宋体" w:hAnsi="宋体" w:cs="宋体"/>
                <w:color w:val="000000"/>
                <w:sz w:val="22"/>
              </w:rPr>
              <w:t>8</w:t>
            </w:r>
          </w:p>
        </w:tc>
        <w:tc>
          <w:tcPr>
            <w:tcW w:w="0" w:type="auto"/>
            <w:vMerge w:val="continue"/>
            <w:shd w:val="clear" w:color="auto" w:fill="FFFFFF"/>
            <w:noWrap w:val="0"/>
            <w:vAlign w:val="center"/>
          </w:tcPr>
          <w:p w14:paraId="5A6690D4">
            <w:pPr>
              <w:widowControl/>
              <w:jc w:val="left"/>
              <w:rPr>
                <w:rFonts w:hint="eastAsia" w:ascii="宋体" w:hAnsi="宋体" w:cs="宋体"/>
                <w:color w:val="000000"/>
              </w:rPr>
            </w:pPr>
          </w:p>
        </w:tc>
        <w:tc>
          <w:tcPr>
            <w:tcW w:w="1082" w:type="dxa"/>
            <w:shd w:val="clear" w:color="auto" w:fill="FFFFFF"/>
            <w:noWrap w:val="0"/>
            <w:vAlign w:val="center"/>
          </w:tcPr>
          <w:p w14:paraId="230E5A8F">
            <w:pPr>
              <w:widowControl/>
              <w:jc w:val="center"/>
              <w:rPr>
                <w:rFonts w:hint="eastAsia" w:ascii="宋体" w:hAnsi="宋体" w:cs="宋体"/>
                <w:color w:val="000000"/>
              </w:rPr>
            </w:pPr>
            <w:r>
              <w:rPr>
                <w:rFonts w:hint="eastAsia" w:ascii="宋体" w:hAnsi="宋体" w:cs="宋体"/>
                <w:color w:val="000000"/>
              </w:rPr>
              <w:t>裂缝计</w:t>
            </w:r>
          </w:p>
        </w:tc>
        <w:tc>
          <w:tcPr>
            <w:tcW w:w="5605" w:type="dxa"/>
            <w:shd w:val="clear" w:color="auto" w:fill="FFFFFF"/>
            <w:noWrap w:val="0"/>
            <w:vAlign w:val="center"/>
          </w:tcPr>
          <w:p w14:paraId="6E847998">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量程：≥10mm；</w:t>
            </w:r>
          </w:p>
          <w:p w14:paraId="0B3CC26A">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分辨力：≤0.01%FS；</w:t>
            </w:r>
          </w:p>
          <w:p w14:paraId="06F9155C">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非线性度：≤0.1%FS；</w:t>
            </w:r>
          </w:p>
          <w:p w14:paraId="20ED0B88">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不重复度：≤0.1%FS；</w:t>
            </w:r>
          </w:p>
          <w:p w14:paraId="655B56ED">
            <w:pPr>
              <w:widowControl/>
              <w:jc w:val="left"/>
              <w:rPr>
                <w:rFonts w:hint="eastAsia" w:ascii="宋体" w:hAnsi="宋体" w:cs="宋体"/>
                <w:color w:val="000000"/>
                <w:sz w:val="22"/>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工作温度：-20℃~+80℃；</w:t>
            </w:r>
          </w:p>
          <w:p w14:paraId="1948C220">
            <w:pPr>
              <w:widowControl/>
              <w:jc w:val="left"/>
              <w:rPr>
                <w:rFonts w:hint="eastAsia" w:ascii="宋体" w:hAnsi="宋体" w:cs="宋体"/>
                <w:color w:val="000000"/>
                <w:sz w:val="22"/>
              </w:rPr>
            </w:pPr>
            <w:r>
              <w:rPr>
                <w:rFonts w:hint="eastAsia" w:ascii="宋体" w:hAnsi="宋体" w:cs="宋体"/>
                <w:color w:val="000000"/>
                <w:sz w:val="22"/>
              </w:rPr>
              <w:t>6</w:t>
            </w:r>
            <w:r>
              <w:rPr>
                <w:rFonts w:hint="eastAsia" w:ascii="宋体" w:hAnsi="宋体" w:cs="宋体"/>
                <w:color w:val="000000"/>
                <w:sz w:val="22"/>
                <w:lang w:eastAsia="zh-CN"/>
              </w:rPr>
              <w:t>.</w:t>
            </w:r>
            <w:r>
              <w:rPr>
                <w:rFonts w:hint="eastAsia" w:ascii="宋体" w:hAnsi="宋体" w:cs="宋体"/>
                <w:color w:val="000000"/>
                <w:sz w:val="22"/>
              </w:rPr>
              <w:t>防护等级：IP68。</w:t>
            </w:r>
          </w:p>
        </w:tc>
        <w:tc>
          <w:tcPr>
            <w:tcW w:w="0" w:type="auto"/>
            <w:shd w:val="clear" w:color="auto" w:fill="FFFFFF"/>
            <w:noWrap w:val="0"/>
            <w:vAlign w:val="center"/>
          </w:tcPr>
          <w:p w14:paraId="52B0BA26">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2C38C36B">
            <w:pPr>
              <w:widowControl/>
              <w:jc w:val="center"/>
              <w:rPr>
                <w:color w:val="000000"/>
              </w:rPr>
            </w:pPr>
            <w:r>
              <w:rPr>
                <w:color w:val="000000"/>
              </w:rPr>
              <w:t>10</w:t>
            </w:r>
          </w:p>
        </w:tc>
      </w:tr>
      <w:tr w14:paraId="5384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299BC48">
            <w:pPr>
              <w:widowControl/>
              <w:jc w:val="center"/>
              <w:rPr>
                <w:rFonts w:hint="eastAsia" w:ascii="宋体" w:hAnsi="宋体" w:cs="宋体"/>
                <w:color w:val="000000"/>
                <w:sz w:val="22"/>
              </w:rPr>
            </w:pPr>
            <w:r>
              <w:rPr>
                <w:rFonts w:hint="eastAsia" w:ascii="宋体" w:hAnsi="宋体" w:cs="宋体"/>
                <w:color w:val="000000"/>
                <w:sz w:val="22"/>
              </w:rPr>
              <w:t>9</w:t>
            </w:r>
          </w:p>
        </w:tc>
        <w:tc>
          <w:tcPr>
            <w:tcW w:w="0" w:type="auto"/>
            <w:vMerge w:val="continue"/>
            <w:shd w:val="clear" w:color="auto" w:fill="FFFFFF"/>
            <w:noWrap w:val="0"/>
            <w:vAlign w:val="center"/>
          </w:tcPr>
          <w:p w14:paraId="68126003">
            <w:pPr>
              <w:widowControl/>
              <w:jc w:val="left"/>
              <w:rPr>
                <w:rFonts w:hint="eastAsia" w:ascii="宋体" w:hAnsi="宋体" w:cs="宋体"/>
                <w:color w:val="000000"/>
              </w:rPr>
            </w:pPr>
          </w:p>
        </w:tc>
        <w:tc>
          <w:tcPr>
            <w:tcW w:w="1082" w:type="dxa"/>
            <w:shd w:val="clear" w:color="auto" w:fill="FFFFFF"/>
            <w:noWrap w:val="0"/>
            <w:vAlign w:val="center"/>
          </w:tcPr>
          <w:p w14:paraId="21F35FA0">
            <w:pPr>
              <w:widowControl/>
              <w:jc w:val="center"/>
              <w:rPr>
                <w:rFonts w:hint="eastAsia" w:ascii="宋体" w:hAnsi="宋体" w:cs="宋体"/>
                <w:color w:val="000000"/>
              </w:rPr>
            </w:pPr>
            <w:r>
              <w:rPr>
                <w:rFonts w:hint="eastAsia" w:ascii="宋体" w:hAnsi="宋体" w:cs="宋体"/>
                <w:color w:val="000000"/>
              </w:rPr>
              <w:t>高清球机</w:t>
            </w:r>
          </w:p>
        </w:tc>
        <w:tc>
          <w:tcPr>
            <w:tcW w:w="5605" w:type="dxa"/>
            <w:shd w:val="clear" w:color="auto" w:fill="FFFFFF"/>
            <w:noWrap w:val="0"/>
            <w:vAlign w:val="center"/>
          </w:tcPr>
          <w:p w14:paraId="15B7DAE4">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像素：≥400万；</w:t>
            </w:r>
          </w:p>
          <w:p w14:paraId="0B69B7B8">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帧率：≥25FPS；</w:t>
            </w:r>
          </w:p>
          <w:p w14:paraId="3CBD3F25">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动态范围：≥55dB；</w:t>
            </w:r>
          </w:p>
          <w:p w14:paraId="01384537">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具备自动光圈</w:t>
            </w:r>
            <w:r>
              <w:rPr>
                <w:rFonts w:hint="eastAsia" w:ascii="宋体" w:hAnsi="宋体" w:cs="宋体"/>
                <w:color w:val="000000"/>
                <w:sz w:val="22"/>
                <w:lang w:eastAsia="zh-CN"/>
              </w:rPr>
              <w:t>.</w:t>
            </w:r>
            <w:r>
              <w:rPr>
                <w:rFonts w:hint="eastAsia" w:ascii="宋体" w:hAnsi="宋体" w:cs="宋体"/>
                <w:color w:val="000000"/>
                <w:sz w:val="22"/>
              </w:rPr>
              <w:t>变焦镜头、昼/夜自动转换功能、防护罩。</w:t>
            </w:r>
          </w:p>
        </w:tc>
        <w:tc>
          <w:tcPr>
            <w:tcW w:w="0" w:type="auto"/>
            <w:shd w:val="clear" w:color="auto" w:fill="FFFFFF"/>
            <w:noWrap w:val="0"/>
            <w:vAlign w:val="center"/>
          </w:tcPr>
          <w:p w14:paraId="00FEAC32">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28B96E92">
            <w:pPr>
              <w:widowControl/>
              <w:jc w:val="center"/>
              <w:rPr>
                <w:color w:val="000000"/>
              </w:rPr>
            </w:pPr>
            <w:r>
              <w:rPr>
                <w:color w:val="000000"/>
              </w:rPr>
              <w:t>1</w:t>
            </w:r>
          </w:p>
        </w:tc>
      </w:tr>
      <w:tr w14:paraId="013A3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BA34D80">
            <w:pPr>
              <w:widowControl/>
              <w:jc w:val="center"/>
              <w:rPr>
                <w:rFonts w:hint="eastAsia" w:ascii="宋体" w:hAnsi="宋体" w:cs="宋体"/>
                <w:color w:val="000000"/>
                <w:sz w:val="22"/>
              </w:rPr>
            </w:pPr>
            <w:r>
              <w:rPr>
                <w:rFonts w:hint="eastAsia" w:ascii="宋体" w:hAnsi="宋体" w:cs="宋体"/>
                <w:color w:val="000000"/>
                <w:sz w:val="22"/>
              </w:rPr>
              <w:t>10</w:t>
            </w:r>
          </w:p>
        </w:tc>
        <w:tc>
          <w:tcPr>
            <w:tcW w:w="0" w:type="auto"/>
            <w:vMerge w:val="continue"/>
            <w:shd w:val="clear" w:color="auto" w:fill="FFFFFF"/>
            <w:noWrap w:val="0"/>
            <w:vAlign w:val="center"/>
          </w:tcPr>
          <w:p w14:paraId="41FC08CA">
            <w:pPr>
              <w:widowControl/>
              <w:jc w:val="left"/>
              <w:rPr>
                <w:rFonts w:hint="eastAsia" w:ascii="宋体" w:hAnsi="宋体" w:cs="宋体"/>
                <w:color w:val="000000"/>
              </w:rPr>
            </w:pPr>
          </w:p>
        </w:tc>
        <w:tc>
          <w:tcPr>
            <w:tcW w:w="1082" w:type="dxa"/>
            <w:shd w:val="clear" w:color="auto" w:fill="FFFFFF"/>
            <w:noWrap w:val="0"/>
            <w:vAlign w:val="center"/>
          </w:tcPr>
          <w:p w14:paraId="287BDC0F">
            <w:pPr>
              <w:widowControl/>
              <w:jc w:val="center"/>
              <w:rPr>
                <w:rFonts w:hint="eastAsia" w:ascii="宋体" w:hAnsi="宋体" w:cs="宋体"/>
                <w:color w:val="000000"/>
              </w:rPr>
            </w:pPr>
            <w:r>
              <w:rPr>
                <w:rFonts w:hint="eastAsia" w:ascii="宋体" w:hAnsi="宋体" w:cs="宋体"/>
                <w:color w:val="000000"/>
              </w:rPr>
              <w:t>综合采集仪</w:t>
            </w:r>
          </w:p>
        </w:tc>
        <w:tc>
          <w:tcPr>
            <w:tcW w:w="5605" w:type="dxa"/>
            <w:shd w:val="clear" w:color="auto" w:fill="FFFFFF"/>
            <w:noWrap w:val="0"/>
            <w:vAlign w:val="center"/>
          </w:tcPr>
          <w:p w14:paraId="042F0A0F">
            <w:pPr>
              <w:widowControl/>
              <w:jc w:val="left"/>
              <w:rPr>
                <w:rFonts w:hint="eastAsia" w:ascii="宋体" w:hAnsi="宋体" w:eastAsia="宋体" w:cs="宋体"/>
                <w:color w:val="000000"/>
                <w:sz w:val="22"/>
                <w:lang w:eastAsia="zh-CN"/>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仪器类型：振弦、485，16通道</w:t>
            </w:r>
            <w:r>
              <w:rPr>
                <w:rFonts w:hint="eastAsia" w:ascii="宋体" w:hAnsi="宋体" w:cs="宋体"/>
                <w:color w:val="000000"/>
                <w:sz w:val="22"/>
                <w:lang w:eastAsia="zh-CN"/>
              </w:rPr>
              <w:t>；</w:t>
            </w:r>
          </w:p>
          <w:p w14:paraId="7BF7D958">
            <w:pPr>
              <w:widowControl/>
              <w:jc w:val="left"/>
              <w:rPr>
                <w:rFonts w:hint="eastAsia" w:ascii="宋体" w:hAnsi="宋体" w:eastAsia="宋体" w:cs="宋体"/>
                <w:color w:val="000000"/>
                <w:sz w:val="22"/>
                <w:lang w:eastAsia="zh-CN"/>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数据传输：4G/RS485</w:t>
            </w:r>
            <w:r>
              <w:rPr>
                <w:rFonts w:hint="eastAsia" w:ascii="宋体" w:hAnsi="宋体" w:cs="宋体"/>
                <w:color w:val="000000"/>
                <w:sz w:val="22"/>
                <w:lang w:eastAsia="zh-CN"/>
              </w:rPr>
              <w:t>；</w:t>
            </w:r>
          </w:p>
          <w:p w14:paraId="6FBA9B33">
            <w:pPr>
              <w:widowControl/>
              <w:jc w:val="left"/>
              <w:rPr>
                <w:rFonts w:hint="eastAsia" w:ascii="宋体" w:hAnsi="宋体" w:eastAsia="宋体" w:cs="宋体"/>
                <w:color w:val="000000"/>
                <w:sz w:val="22"/>
                <w:lang w:eastAsia="zh-CN"/>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功耗电源：待机 0.6mA 在线 3mA</w:t>
            </w:r>
            <w:r>
              <w:rPr>
                <w:rFonts w:hint="eastAsia" w:ascii="宋体" w:hAnsi="宋体" w:cs="宋体"/>
                <w:color w:val="000000"/>
                <w:sz w:val="22"/>
                <w:lang w:eastAsia="zh-CN"/>
              </w:rPr>
              <w:t>；</w:t>
            </w:r>
          </w:p>
          <w:p w14:paraId="2E06D8AC">
            <w:pPr>
              <w:widowControl/>
              <w:jc w:val="left"/>
              <w:rPr>
                <w:rFonts w:hint="eastAsia" w:ascii="宋体" w:hAnsi="宋体" w:eastAsia="宋体" w:cs="宋体"/>
                <w:color w:val="000000"/>
                <w:sz w:val="22"/>
                <w:lang w:eastAsia="zh-CN"/>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电源：12.6V@16Ah 锂电池</w:t>
            </w:r>
            <w:r>
              <w:rPr>
                <w:rFonts w:hint="eastAsia" w:ascii="宋体" w:hAnsi="宋体" w:cs="宋体"/>
                <w:color w:val="000000"/>
                <w:sz w:val="22"/>
                <w:lang w:eastAsia="zh-CN"/>
              </w:rPr>
              <w:t>；</w:t>
            </w:r>
          </w:p>
          <w:p w14:paraId="0FC03FC1">
            <w:pPr>
              <w:widowControl/>
              <w:jc w:val="left"/>
              <w:rPr>
                <w:rFonts w:hint="eastAsia" w:ascii="宋体" w:hAnsi="宋体" w:eastAsia="宋体" w:cs="宋体"/>
                <w:color w:val="000000"/>
                <w:sz w:val="22"/>
                <w:lang w:eastAsia="zh-CN"/>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供电系统：DC12~24V太阳能板 /AC110~120</w:t>
            </w:r>
            <w:r>
              <w:rPr>
                <w:rFonts w:hint="eastAsia" w:ascii="宋体" w:hAnsi="宋体" w:cs="宋体"/>
                <w:color w:val="000000"/>
                <w:sz w:val="22"/>
                <w:lang w:eastAsia="zh-CN"/>
              </w:rPr>
              <w:t>；</w:t>
            </w:r>
          </w:p>
          <w:p w14:paraId="77C22E81">
            <w:pPr>
              <w:widowControl/>
              <w:jc w:val="left"/>
              <w:rPr>
                <w:rFonts w:hint="eastAsia" w:ascii="宋体" w:hAnsi="宋体" w:cs="宋体"/>
                <w:color w:val="000000"/>
                <w:sz w:val="22"/>
              </w:rPr>
            </w:pPr>
            <w:r>
              <w:rPr>
                <w:rFonts w:hint="eastAsia" w:ascii="宋体" w:hAnsi="宋体" w:cs="宋体"/>
                <w:color w:val="000000"/>
                <w:sz w:val="22"/>
                <w:lang w:val="en-US" w:eastAsia="zh-CN"/>
              </w:rPr>
              <w:t>6</w:t>
            </w:r>
            <w:r>
              <w:rPr>
                <w:rFonts w:hint="eastAsia" w:ascii="宋体" w:hAnsi="宋体" w:cs="宋体"/>
                <w:color w:val="000000"/>
                <w:sz w:val="22"/>
                <w:lang w:eastAsia="zh-CN"/>
              </w:rPr>
              <w:t>.</w:t>
            </w:r>
            <w:r>
              <w:rPr>
                <w:rFonts w:hint="eastAsia" w:ascii="宋体" w:hAnsi="宋体" w:cs="宋体"/>
                <w:color w:val="000000"/>
                <w:sz w:val="22"/>
              </w:rPr>
              <w:t>工作温度：在-20~60℃的极限状态下，可正常工作；</w:t>
            </w:r>
          </w:p>
          <w:p w14:paraId="19DB4C96">
            <w:pPr>
              <w:widowControl/>
              <w:jc w:val="left"/>
              <w:rPr>
                <w:rFonts w:hint="eastAsia" w:ascii="宋体" w:hAnsi="宋体" w:cs="宋体"/>
                <w:color w:val="000000"/>
                <w:sz w:val="22"/>
              </w:rPr>
            </w:pPr>
            <w:r>
              <w:rPr>
                <w:rFonts w:hint="eastAsia" w:ascii="宋体" w:hAnsi="宋体" w:cs="宋体"/>
                <w:color w:val="000000"/>
                <w:sz w:val="22"/>
                <w:lang w:val="en-US" w:eastAsia="zh-CN"/>
              </w:rPr>
              <w:t>7</w:t>
            </w:r>
            <w:r>
              <w:rPr>
                <w:rFonts w:hint="eastAsia" w:ascii="宋体" w:hAnsi="宋体" w:cs="宋体"/>
                <w:color w:val="000000"/>
                <w:sz w:val="22"/>
                <w:lang w:eastAsia="zh-CN"/>
              </w:rPr>
              <w:t>.</w:t>
            </w:r>
            <w:r>
              <w:rPr>
                <w:rFonts w:hint="eastAsia" w:ascii="宋体" w:hAnsi="宋体" w:cs="宋体"/>
                <w:color w:val="000000"/>
                <w:sz w:val="22"/>
              </w:rPr>
              <w:t>★通信接口采用 10KA 防雷设计；数据存储容量：50000条；扫描速度：0.5秒/通道；工作温度：-30℃~70℃；（投标时须提供具</w:t>
            </w:r>
            <w:r>
              <w:rPr>
                <w:rFonts w:hint="eastAsia" w:ascii="宋体" w:hAnsi="宋体" w:cs="宋体"/>
                <w:color w:val="000000"/>
                <w:sz w:val="22"/>
                <w:lang w:val="en-US" w:eastAsia="zh-CN"/>
              </w:rPr>
              <w:t>有</w:t>
            </w:r>
            <w:r>
              <w:rPr>
                <w:rFonts w:hint="eastAsia" w:ascii="宋体" w:hAnsi="宋体" w:cs="宋体"/>
                <w:color w:val="000000"/>
                <w:sz w:val="22"/>
              </w:rPr>
              <w:t>CMA</w:t>
            </w:r>
            <w:r>
              <w:rPr>
                <w:rFonts w:hint="eastAsia" w:ascii="宋体" w:hAnsi="宋体" w:cs="宋体"/>
                <w:color w:val="000000"/>
                <w:sz w:val="22"/>
                <w:lang w:val="en-US" w:eastAsia="zh-CN"/>
              </w:rPr>
              <w:t>标识</w:t>
            </w:r>
            <w:r>
              <w:rPr>
                <w:rFonts w:hint="eastAsia" w:ascii="宋体" w:hAnsi="宋体" w:cs="宋体"/>
                <w:color w:val="000000"/>
                <w:sz w:val="22"/>
              </w:rPr>
              <w:t>的第三方检测机构出具的检测报告并加盖原厂和投标人公章的扫描件）。</w:t>
            </w:r>
          </w:p>
        </w:tc>
        <w:tc>
          <w:tcPr>
            <w:tcW w:w="0" w:type="auto"/>
            <w:shd w:val="clear" w:color="auto" w:fill="FFFFFF"/>
            <w:noWrap w:val="0"/>
            <w:vAlign w:val="center"/>
          </w:tcPr>
          <w:p w14:paraId="22D29B60">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4FE1DF7D">
            <w:pPr>
              <w:widowControl/>
              <w:jc w:val="center"/>
              <w:rPr>
                <w:color w:val="000000"/>
              </w:rPr>
            </w:pPr>
            <w:r>
              <w:rPr>
                <w:color w:val="000000"/>
              </w:rPr>
              <w:t>1</w:t>
            </w:r>
          </w:p>
        </w:tc>
      </w:tr>
      <w:tr w14:paraId="380F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B38D163">
            <w:pPr>
              <w:widowControl/>
              <w:jc w:val="center"/>
              <w:rPr>
                <w:rFonts w:hint="eastAsia" w:ascii="宋体" w:hAnsi="宋体" w:cs="宋体"/>
                <w:color w:val="000000"/>
                <w:sz w:val="22"/>
              </w:rPr>
            </w:pPr>
            <w:r>
              <w:rPr>
                <w:rFonts w:hint="eastAsia" w:ascii="宋体" w:hAnsi="宋体" w:cs="宋体"/>
                <w:color w:val="000000"/>
                <w:sz w:val="22"/>
              </w:rPr>
              <w:t>11</w:t>
            </w:r>
          </w:p>
        </w:tc>
        <w:tc>
          <w:tcPr>
            <w:tcW w:w="0" w:type="auto"/>
            <w:vMerge w:val="continue"/>
            <w:shd w:val="clear" w:color="auto" w:fill="FFFFFF"/>
            <w:noWrap w:val="0"/>
            <w:vAlign w:val="center"/>
          </w:tcPr>
          <w:p w14:paraId="1AB96D6D">
            <w:pPr>
              <w:widowControl/>
              <w:jc w:val="left"/>
              <w:rPr>
                <w:rFonts w:hint="eastAsia" w:ascii="宋体" w:hAnsi="宋体" w:cs="宋体"/>
                <w:color w:val="000000"/>
              </w:rPr>
            </w:pPr>
          </w:p>
        </w:tc>
        <w:tc>
          <w:tcPr>
            <w:tcW w:w="1082" w:type="dxa"/>
            <w:shd w:val="clear" w:color="auto" w:fill="FFFFFF"/>
            <w:noWrap w:val="0"/>
            <w:vAlign w:val="center"/>
          </w:tcPr>
          <w:p w14:paraId="25F0CE7B">
            <w:pPr>
              <w:widowControl/>
              <w:jc w:val="center"/>
              <w:rPr>
                <w:rFonts w:hint="eastAsia" w:ascii="宋体" w:hAnsi="宋体" w:cs="宋体"/>
                <w:color w:val="000000"/>
              </w:rPr>
            </w:pPr>
            <w:r>
              <w:rPr>
                <w:rFonts w:hint="eastAsia" w:ascii="宋体" w:hAnsi="宋体" w:cs="宋体"/>
                <w:color w:val="000000"/>
              </w:rPr>
              <w:t>振弦智能采集终端</w:t>
            </w:r>
          </w:p>
        </w:tc>
        <w:tc>
          <w:tcPr>
            <w:tcW w:w="5605" w:type="dxa"/>
            <w:shd w:val="clear" w:color="auto" w:fill="FFFFFF"/>
            <w:noWrap w:val="0"/>
            <w:vAlign w:val="center"/>
          </w:tcPr>
          <w:p w14:paraId="171EFC6B">
            <w:pPr>
              <w:widowControl/>
              <w:jc w:val="left"/>
              <w:rPr>
                <w:rFonts w:hint="eastAsia" w:ascii="宋体" w:hAnsi="宋体" w:cs="宋体"/>
                <w:color w:val="000000"/>
                <w:sz w:val="22"/>
              </w:rPr>
            </w:pPr>
            <w:r>
              <w:rPr>
                <w:rFonts w:hint="eastAsia" w:ascii="宋体" w:hAnsi="宋体" w:cs="宋体"/>
                <w:color w:val="000000"/>
                <w:sz w:val="22"/>
              </w:rPr>
              <w:t>1.测量范围：400-6000Hz；</w:t>
            </w:r>
          </w:p>
          <w:p w14:paraId="6658DF8F">
            <w:pPr>
              <w:widowControl/>
              <w:jc w:val="left"/>
              <w:rPr>
                <w:rFonts w:hint="eastAsia" w:ascii="宋体" w:hAnsi="宋体" w:cs="宋体"/>
                <w:color w:val="000000"/>
                <w:sz w:val="22"/>
              </w:rPr>
            </w:pPr>
            <w:r>
              <w:rPr>
                <w:rFonts w:hint="eastAsia" w:ascii="宋体" w:hAnsi="宋体" w:cs="宋体"/>
                <w:color w:val="000000"/>
                <w:sz w:val="22"/>
              </w:rPr>
              <w:t>2.通道数：16通道(可扩展）；</w:t>
            </w:r>
          </w:p>
          <w:p w14:paraId="1658C77D">
            <w:pPr>
              <w:widowControl/>
              <w:jc w:val="left"/>
              <w:rPr>
                <w:rFonts w:hint="eastAsia" w:ascii="宋体" w:hAnsi="宋体" w:cs="宋体"/>
                <w:color w:val="000000"/>
                <w:sz w:val="22"/>
              </w:rPr>
            </w:pPr>
            <w:r>
              <w:rPr>
                <w:rFonts w:hint="eastAsia" w:ascii="宋体" w:hAnsi="宋体" w:cs="宋体"/>
                <w:color w:val="000000"/>
                <w:sz w:val="22"/>
              </w:rPr>
              <w:t>3.分辨率：0.01Hz；</w:t>
            </w:r>
          </w:p>
          <w:p w14:paraId="62475AAB">
            <w:pPr>
              <w:widowControl/>
              <w:jc w:val="left"/>
              <w:rPr>
                <w:rFonts w:hint="eastAsia" w:ascii="宋体" w:hAnsi="宋体" w:cs="宋体"/>
                <w:color w:val="000000"/>
                <w:sz w:val="22"/>
              </w:rPr>
            </w:pPr>
            <w:r>
              <w:rPr>
                <w:rFonts w:hint="eastAsia" w:ascii="宋体" w:hAnsi="宋体" w:cs="宋体"/>
                <w:color w:val="000000"/>
                <w:sz w:val="22"/>
              </w:rPr>
              <w:t>4.精度：≤0.1Hz；</w:t>
            </w:r>
          </w:p>
          <w:p w14:paraId="16C2278C">
            <w:pPr>
              <w:widowControl/>
              <w:jc w:val="left"/>
              <w:rPr>
                <w:rFonts w:hint="eastAsia" w:ascii="宋体" w:hAnsi="宋体" w:cs="宋体"/>
                <w:color w:val="000000"/>
                <w:sz w:val="22"/>
              </w:rPr>
            </w:pPr>
            <w:r>
              <w:rPr>
                <w:rFonts w:hint="eastAsia" w:ascii="宋体" w:hAnsi="宋体" w:cs="宋体"/>
                <w:color w:val="000000"/>
                <w:sz w:val="22"/>
              </w:rPr>
              <w:t>5.温度精度：0.5℃；</w:t>
            </w:r>
          </w:p>
          <w:p w14:paraId="778BEF1B">
            <w:pPr>
              <w:widowControl/>
              <w:jc w:val="left"/>
              <w:rPr>
                <w:rFonts w:hint="eastAsia" w:ascii="宋体" w:hAnsi="宋体" w:cs="宋体"/>
                <w:color w:val="000000"/>
                <w:sz w:val="22"/>
              </w:rPr>
            </w:pPr>
            <w:r>
              <w:rPr>
                <w:rFonts w:hint="eastAsia" w:ascii="宋体" w:hAnsi="宋体" w:cs="宋体"/>
                <w:color w:val="000000"/>
                <w:sz w:val="22"/>
              </w:rPr>
              <w:t>6.工作温度范围： -20℃~60℃；</w:t>
            </w:r>
          </w:p>
          <w:p w14:paraId="435E7751">
            <w:pPr>
              <w:widowControl/>
              <w:jc w:val="left"/>
              <w:rPr>
                <w:rFonts w:hint="eastAsia" w:ascii="宋体" w:hAnsi="宋体" w:cs="宋体"/>
                <w:color w:val="000000"/>
                <w:sz w:val="22"/>
              </w:rPr>
            </w:pPr>
            <w:r>
              <w:rPr>
                <w:rFonts w:hint="eastAsia" w:ascii="宋体" w:hAnsi="宋体" w:cs="宋体"/>
                <w:color w:val="000000"/>
                <w:sz w:val="22"/>
              </w:rPr>
              <w:t>7.通信接口：RS485。</w:t>
            </w:r>
          </w:p>
        </w:tc>
        <w:tc>
          <w:tcPr>
            <w:tcW w:w="0" w:type="auto"/>
            <w:shd w:val="clear" w:color="auto" w:fill="FFFFFF"/>
            <w:noWrap w:val="0"/>
            <w:vAlign w:val="center"/>
          </w:tcPr>
          <w:p w14:paraId="5370A500">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79961C0C">
            <w:pPr>
              <w:widowControl/>
              <w:jc w:val="center"/>
              <w:rPr>
                <w:color w:val="000000"/>
              </w:rPr>
            </w:pPr>
            <w:r>
              <w:rPr>
                <w:color w:val="000000"/>
              </w:rPr>
              <w:t>2</w:t>
            </w:r>
          </w:p>
        </w:tc>
      </w:tr>
      <w:tr w14:paraId="756F2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B628EF3">
            <w:pPr>
              <w:widowControl/>
              <w:jc w:val="center"/>
              <w:rPr>
                <w:rFonts w:hint="eastAsia" w:ascii="宋体" w:hAnsi="宋体" w:cs="宋体"/>
                <w:color w:val="000000"/>
                <w:sz w:val="22"/>
              </w:rPr>
            </w:pPr>
            <w:r>
              <w:rPr>
                <w:rFonts w:hint="eastAsia" w:ascii="宋体" w:hAnsi="宋体" w:cs="宋体"/>
                <w:color w:val="000000"/>
                <w:sz w:val="22"/>
              </w:rPr>
              <w:t>12</w:t>
            </w:r>
          </w:p>
        </w:tc>
        <w:tc>
          <w:tcPr>
            <w:tcW w:w="0" w:type="auto"/>
            <w:vMerge w:val="continue"/>
            <w:shd w:val="clear" w:color="auto" w:fill="FFFFFF"/>
            <w:noWrap w:val="0"/>
            <w:vAlign w:val="center"/>
          </w:tcPr>
          <w:p w14:paraId="1996CA06">
            <w:pPr>
              <w:widowControl/>
              <w:jc w:val="left"/>
              <w:rPr>
                <w:rFonts w:hint="eastAsia" w:ascii="宋体" w:hAnsi="宋体" w:cs="宋体"/>
                <w:color w:val="000000"/>
              </w:rPr>
            </w:pPr>
          </w:p>
        </w:tc>
        <w:tc>
          <w:tcPr>
            <w:tcW w:w="1082" w:type="dxa"/>
            <w:shd w:val="clear" w:color="auto" w:fill="FFFFFF"/>
            <w:noWrap w:val="0"/>
            <w:vAlign w:val="center"/>
          </w:tcPr>
          <w:p w14:paraId="71F9BB7A">
            <w:pPr>
              <w:widowControl/>
              <w:jc w:val="center"/>
              <w:rPr>
                <w:rFonts w:hint="eastAsia" w:ascii="宋体" w:hAnsi="宋体" w:cs="宋体"/>
                <w:color w:val="000000"/>
              </w:rPr>
            </w:pPr>
            <w:r>
              <w:rPr>
                <w:rFonts w:hint="eastAsia" w:ascii="宋体" w:hAnsi="宋体" w:cs="宋体"/>
                <w:color w:val="000000"/>
              </w:rPr>
              <w:t>加速度信号调理仪</w:t>
            </w:r>
          </w:p>
        </w:tc>
        <w:tc>
          <w:tcPr>
            <w:tcW w:w="5605" w:type="dxa"/>
            <w:shd w:val="clear" w:color="auto" w:fill="FFFFFF"/>
            <w:noWrap w:val="0"/>
            <w:vAlign w:val="center"/>
          </w:tcPr>
          <w:p w14:paraId="59B90240">
            <w:pPr>
              <w:widowControl/>
              <w:jc w:val="left"/>
              <w:rPr>
                <w:rFonts w:hint="eastAsia" w:ascii="宋体" w:hAnsi="宋体" w:eastAsia="宋体" w:cs="宋体"/>
                <w:color w:val="000000"/>
                <w:sz w:val="22"/>
                <w:lang w:eastAsia="zh-CN"/>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信号类型：模拟电压，8通道</w:t>
            </w:r>
            <w:r>
              <w:rPr>
                <w:rFonts w:hint="eastAsia" w:ascii="宋体" w:hAnsi="宋体" w:cs="宋体"/>
                <w:color w:val="000000"/>
                <w:sz w:val="22"/>
                <w:lang w:eastAsia="zh-CN"/>
              </w:rPr>
              <w:t>；</w:t>
            </w:r>
          </w:p>
          <w:p w14:paraId="239EAA9B">
            <w:pPr>
              <w:widowControl/>
              <w:jc w:val="left"/>
              <w:rPr>
                <w:rFonts w:hint="eastAsia" w:ascii="宋体" w:hAnsi="宋体" w:eastAsia="宋体" w:cs="宋体"/>
                <w:color w:val="000000"/>
                <w:sz w:val="22"/>
                <w:lang w:eastAsia="zh-CN"/>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信号形式：单端，输入阻抗1MΩ</w:t>
            </w:r>
            <w:r>
              <w:rPr>
                <w:rFonts w:hint="eastAsia" w:ascii="宋体" w:hAnsi="宋体" w:cs="宋体"/>
                <w:color w:val="000000"/>
                <w:sz w:val="22"/>
                <w:lang w:eastAsia="zh-CN"/>
              </w:rPr>
              <w:t>；</w:t>
            </w:r>
          </w:p>
          <w:p w14:paraId="1157C699">
            <w:pPr>
              <w:widowControl/>
              <w:jc w:val="left"/>
              <w:rPr>
                <w:rFonts w:hint="eastAsia" w:ascii="宋体" w:hAnsi="宋体" w:eastAsia="宋体" w:cs="宋体"/>
                <w:color w:val="000000"/>
                <w:sz w:val="22"/>
                <w:lang w:eastAsia="zh-CN"/>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电压量程：±10V</w:t>
            </w:r>
            <w:r>
              <w:rPr>
                <w:rFonts w:hint="eastAsia" w:ascii="宋体" w:hAnsi="宋体" w:cs="宋体"/>
                <w:color w:val="000000"/>
                <w:sz w:val="22"/>
                <w:lang w:eastAsia="zh-CN"/>
              </w:rPr>
              <w:t>；</w:t>
            </w:r>
          </w:p>
          <w:p w14:paraId="64F5445A">
            <w:pPr>
              <w:widowControl/>
              <w:jc w:val="left"/>
              <w:rPr>
                <w:rFonts w:hint="eastAsia" w:ascii="宋体" w:hAnsi="宋体" w:eastAsia="宋体" w:cs="宋体"/>
                <w:color w:val="000000"/>
                <w:sz w:val="22"/>
                <w:lang w:eastAsia="zh-CN"/>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输入噪声：≤5μVrms</w:t>
            </w:r>
            <w:r>
              <w:rPr>
                <w:rFonts w:hint="eastAsia" w:ascii="宋体" w:hAnsi="宋体" w:cs="宋体"/>
                <w:color w:val="000000"/>
                <w:sz w:val="22"/>
                <w:lang w:eastAsia="zh-CN"/>
              </w:rPr>
              <w:t>；</w:t>
            </w:r>
          </w:p>
          <w:p w14:paraId="32A2498D">
            <w:pPr>
              <w:widowControl/>
              <w:jc w:val="left"/>
              <w:rPr>
                <w:rFonts w:hint="eastAsia" w:ascii="宋体" w:hAnsi="宋体" w:eastAsia="宋体" w:cs="宋体"/>
                <w:color w:val="000000"/>
                <w:sz w:val="22"/>
                <w:lang w:eastAsia="zh-CN"/>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动态范围：≥120dB</w:t>
            </w:r>
            <w:r>
              <w:rPr>
                <w:rFonts w:hint="eastAsia" w:ascii="宋体" w:hAnsi="宋体" w:cs="宋体"/>
                <w:color w:val="000000"/>
                <w:sz w:val="22"/>
                <w:lang w:eastAsia="zh-CN"/>
              </w:rPr>
              <w:t>；</w:t>
            </w:r>
          </w:p>
          <w:p w14:paraId="29609720">
            <w:pPr>
              <w:widowControl/>
              <w:jc w:val="left"/>
              <w:rPr>
                <w:rFonts w:hint="eastAsia" w:ascii="宋体" w:hAnsi="宋体" w:eastAsia="宋体" w:cs="宋体"/>
                <w:color w:val="000000"/>
                <w:sz w:val="22"/>
                <w:lang w:eastAsia="zh-CN"/>
              </w:rPr>
            </w:pPr>
            <w:r>
              <w:rPr>
                <w:rFonts w:hint="eastAsia" w:ascii="宋体" w:hAnsi="宋体" w:cs="宋体"/>
                <w:color w:val="000000"/>
                <w:sz w:val="22"/>
              </w:rPr>
              <w:t>6</w:t>
            </w:r>
            <w:r>
              <w:rPr>
                <w:rFonts w:hint="eastAsia" w:ascii="宋体" w:hAnsi="宋体" w:cs="宋体"/>
                <w:color w:val="000000"/>
                <w:sz w:val="22"/>
                <w:lang w:eastAsia="zh-CN"/>
              </w:rPr>
              <w:t>.</w:t>
            </w:r>
            <w:r>
              <w:rPr>
                <w:rFonts w:hint="eastAsia" w:ascii="宋体" w:hAnsi="宋体" w:cs="宋体"/>
                <w:color w:val="000000"/>
                <w:sz w:val="22"/>
              </w:rPr>
              <w:t>采样方式：每通道独立ADC并行同步采集</w:t>
            </w:r>
            <w:r>
              <w:rPr>
                <w:rFonts w:hint="eastAsia" w:ascii="宋体" w:hAnsi="宋体" w:cs="宋体"/>
                <w:color w:val="000000"/>
                <w:sz w:val="22"/>
                <w:lang w:eastAsia="zh-CN"/>
              </w:rPr>
              <w:t>；</w:t>
            </w:r>
          </w:p>
          <w:p w14:paraId="0CDF63B6">
            <w:pPr>
              <w:widowControl/>
              <w:jc w:val="left"/>
              <w:rPr>
                <w:rFonts w:hint="eastAsia" w:ascii="宋体" w:hAnsi="宋体" w:eastAsia="宋体" w:cs="宋体"/>
                <w:color w:val="000000"/>
                <w:sz w:val="22"/>
                <w:lang w:eastAsia="zh-CN"/>
              </w:rPr>
            </w:pPr>
            <w:r>
              <w:rPr>
                <w:rFonts w:hint="eastAsia" w:ascii="宋体" w:hAnsi="宋体" w:cs="宋体"/>
                <w:color w:val="000000"/>
                <w:sz w:val="22"/>
              </w:rPr>
              <w:t>7</w:t>
            </w:r>
            <w:r>
              <w:rPr>
                <w:rFonts w:hint="eastAsia" w:ascii="宋体" w:hAnsi="宋体" w:cs="宋体"/>
                <w:color w:val="000000"/>
                <w:sz w:val="22"/>
                <w:lang w:eastAsia="zh-CN"/>
              </w:rPr>
              <w:t>.</w:t>
            </w:r>
            <w:r>
              <w:rPr>
                <w:rFonts w:hint="eastAsia" w:ascii="宋体" w:hAnsi="宋体" w:cs="宋体"/>
                <w:color w:val="000000"/>
                <w:sz w:val="22"/>
              </w:rPr>
              <w:t>AD位数：24bits</w:t>
            </w:r>
            <w:r>
              <w:rPr>
                <w:rFonts w:hint="eastAsia" w:ascii="宋体" w:hAnsi="宋体" w:cs="宋体"/>
                <w:color w:val="000000"/>
                <w:sz w:val="22"/>
                <w:lang w:eastAsia="zh-CN"/>
              </w:rPr>
              <w:t>；</w:t>
            </w:r>
          </w:p>
          <w:p w14:paraId="3728F8D9">
            <w:pPr>
              <w:widowControl/>
              <w:jc w:val="left"/>
              <w:rPr>
                <w:rFonts w:hint="eastAsia" w:ascii="宋体" w:hAnsi="宋体" w:eastAsia="宋体" w:cs="宋体"/>
                <w:color w:val="000000"/>
                <w:sz w:val="22"/>
                <w:lang w:eastAsia="zh-CN"/>
              </w:rPr>
            </w:pPr>
            <w:r>
              <w:rPr>
                <w:rFonts w:hint="eastAsia" w:ascii="宋体" w:hAnsi="宋体" w:cs="宋体"/>
                <w:color w:val="000000"/>
                <w:sz w:val="22"/>
              </w:rPr>
              <w:t>8</w:t>
            </w:r>
            <w:r>
              <w:rPr>
                <w:rFonts w:hint="eastAsia" w:ascii="宋体" w:hAnsi="宋体" w:cs="宋体"/>
                <w:color w:val="000000"/>
                <w:sz w:val="22"/>
                <w:lang w:eastAsia="zh-CN"/>
              </w:rPr>
              <w:t>.</w:t>
            </w:r>
            <w:r>
              <w:rPr>
                <w:rFonts w:hint="eastAsia" w:ascii="宋体" w:hAnsi="宋体" w:cs="宋体"/>
                <w:color w:val="000000"/>
                <w:sz w:val="22"/>
              </w:rPr>
              <w:t>采样速率：最高1000Hz/通道，多档可设</w:t>
            </w:r>
            <w:r>
              <w:rPr>
                <w:rFonts w:hint="eastAsia" w:ascii="宋体" w:hAnsi="宋体" w:cs="宋体"/>
                <w:color w:val="000000"/>
                <w:sz w:val="22"/>
                <w:lang w:eastAsia="zh-CN"/>
              </w:rPr>
              <w:t>；</w:t>
            </w:r>
          </w:p>
          <w:p w14:paraId="1FD54705">
            <w:pPr>
              <w:widowControl/>
              <w:jc w:val="left"/>
              <w:rPr>
                <w:rFonts w:hint="eastAsia" w:ascii="宋体" w:hAnsi="宋体" w:eastAsia="宋体" w:cs="宋体"/>
                <w:color w:val="000000"/>
                <w:sz w:val="22"/>
                <w:lang w:eastAsia="zh-CN"/>
              </w:rPr>
            </w:pPr>
            <w:r>
              <w:rPr>
                <w:rFonts w:hint="eastAsia" w:ascii="宋体" w:hAnsi="宋体" w:cs="宋体"/>
                <w:color w:val="000000"/>
                <w:sz w:val="22"/>
              </w:rPr>
              <w:t>9</w:t>
            </w:r>
            <w:r>
              <w:rPr>
                <w:rFonts w:hint="eastAsia" w:ascii="宋体" w:hAnsi="宋体" w:cs="宋体"/>
                <w:color w:val="000000"/>
                <w:sz w:val="22"/>
                <w:lang w:eastAsia="zh-CN"/>
              </w:rPr>
              <w:t>.</w:t>
            </w:r>
            <w:r>
              <w:rPr>
                <w:rFonts w:hint="eastAsia" w:ascii="宋体" w:hAnsi="宋体" w:cs="宋体"/>
                <w:color w:val="000000"/>
                <w:sz w:val="22"/>
              </w:rPr>
              <w:t>内置程控放大：1/2/4/8/16/32/64/128/256/512</w:t>
            </w:r>
            <w:r>
              <w:rPr>
                <w:rFonts w:hint="eastAsia" w:ascii="宋体" w:hAnsi="宋体" w:cs="宋体"/>
                <w:color w:val="000000"/>
                <w:sz w:val="22"/>
                <w:lang w:eastAsia="zh-CN"/>
              </w:rPr>
              <w:t>；</w:t>
            </w:r>
          </w:p>
          <w:p w14:paraId="7328EB78">
            <w:pPr>
              <w:widowControl/>
              <w:jc w:val="left"/>
              <w:rPr>
                <w:rFonts w:hint="eastAsia" w:ascii="宋体" w:hAnsi="宋体" w:cs="宋体"/>
                <w:color w:val="000000"/>
                <w:sz w:val="22"/>
              </w:rPr>
            </w:pPr>
            <w:r>
              <w:rPr>
                <w:rFonts w:hint="eastAsia" w:ascii="宋体" w:hAnsi="宋体" w:cs="宋体"/>
                <w:color w:val="000000"/>
                <w:sz w:val="22"/>
              </w:rPr>
              <w:t>10</w:t>
            </w:r>
            <w:r>
              <w:rPr>
                <w:rFonts w:hint="eastAsia" w:ascii="宋体" w:hAnsi="宋体" w:cs="宋体"/>
                <w:color w:val="000000"/>
                <w:sz w:val="22"/>
                <w:lang w:eastAsia="zh-CN"/>
              </w:rPr>
              <w:t>.</w:t>
            </w:r>
            <w:r>
              <w:rPr>
                <w:rFonts w:hint="eastAsia" w:ascii="宋体" w:hAnsi="宋体" w:cs="宋体"/>
                <w:color w:val="000000"/>
                <w:sz w:val="22"/>
              </w:rPr>
              <w:t>外部时钟：支持GPS/北斗授时。</w:t>
            </w:r>
          </w:p>
        </w:tc>
        <w:tc>
          <w:tcPr>
            <w:tcW w:w="0" w:type="auto"/>
            <w:shd w:val="clear" w:color="auto" w:fill="FFFFFF"/>
            <w:noWrap w:val="0"/>
            <w:vAlign w:val="center"/>
          </w:tcPr>
          <w:p w14:paraId="635D1B75">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7690D3A6">
            <w:pPr>
              <w:widowControl/>
              <w:jc w:val="center"/>
              <w:rPr>
                <w:color w:val="000000"/>
              </w:rPr>
            </w:pPr>
            <w:r>
              <w:rPr>
                <w:color w:val="000000"/>
              </w:rPr>
              <w:t>1</w:t>
            </w:r>
          </w:p>
        </w:tc>
      </w:tr>
      <w:tr w14:paraId="5AD9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158D5CC">
            <w:pPr>
              <w:widowControl/>
              <w:jc w:val="center"/>
              <w:rPr>
                <w:rFonts w:hint="eastAsia" w:ascii="宋体" w:hAnsi="宋体" w:cs="宋体"/>
                <w:color w:val="000000"/>
                <w:sz w:val="22"/>
              </w:rPr>
            </w:pPr>
            <w:r>
              <w:rPr>
                <w:rFonts w:hint="eastAsia" w:ascii="宋体" w:hAnsi="宋体" w:cs="宋体"/>
                <w:color w:val="000000"/>
                <w:sz w:val="22"/>
              </w:rPr>
              <w:t>13</w:t>
            </w:r>
          </w:p>
        </w:tc>
        <w:tc>
          <w:tcPr>
            <w:tcW w:w="0" w:type="auto"/>
            <w:vMerge w:val="continue"/>
            <w:shd w:val="clear" w:color="auto" w:fill="FFFFFF"/>
            <w:noWrap w:val="0"/>
            <w:vAlign w:val="center"/>
          </w:tcPr>
          <w:p w14:paraId="2661C949">
            <w:pPr>
              <w:widowControl/>
              <w:jc w:val="left"/>
              <w:rPr>
                <w:rFonts w:hint="eastAsia" w:ascii="宋体" w:hAnsi="宋体" w:cs="宋体"/>
                <w:color w:val="000000"/>
              </w:rPr>
            </w:pPr>
          </w:p>
        </w:tc>
        <w:tc>
          <w:tcPr>
            <w:tcW w:w="1082" w:type="dxa"/>
            <w:shd w:val="clear" w:color="auto" w:fill="FFFFFF"/>
            <w:noWrap w:val="0"/>
            <w:vAlign w:val="center"/>
          </w:tcPr>
          <w:p w14:paraId="679B29CB">
            <w:pPr>
              <w:widowControl/>
              <w:jc w:val="center"/>
              <w:rPr>
                <w:rFonts w:hint="eastAsia" w:ascii="宋体" w:hAnsi="宋体" w:cs="宋体"/>
                <w:color w:val="000000"/>
              </w:rPr>
            </w:pPr>
            <w:r>
              <w:rPr>
                <w:rFonts w:hint="eastAsia" w:ascii="宋体" w:hAnsi="宋体" w:cs="宋体"/>
                <w:color w:val="000000"/>
              </w:rPr>
              <w:t>磁弹仪</w:t>
            </w:r>
          </w:p>
        </w:tc>
        <w:tc>
          <w:tcPr>
            <w:tcW w:w="5605" w:type="dxa"/>
            <w:shd w:val="clear" w:color="auto" w:fill="FFFFFF"/>
            <w:noWrap w:val="0"/>
            <w:vAlign w:val="center"/>
          </w:tcPr>
          <w:p w14:paraId="31ACD45A">
            <w:pPr>
              <w:widowControl/>
              <w:jc w:val="left"/>
              <w:rPr>
                <w:rFonts w:hint="eastAsia" w:ascii="宋体" w:hAnsi="宋体" w:cs="宋体"/>
                <w:color w:val="000000"/>
                <w:sz w:val="22"/>
              </w:rPr>
            </w:pPr>
            <w:r>
              <w:rPr>
                <w:rFonts w:hint="eastAsia" w:ascii="宋体" w:hAnsi="宋体" w:cs="宋体"/>
                <w:color w:val="000000"/>
                <w:sz w:val="22"/>
              </w:rPr>
              <w:t>1.支持磁通量信号采集；</w:t>
            </w:r>
          </w:p>
          <w:p w14:paraId="181C73A8">
            <w:pPr>
              <w:widowControl/>
              <w:jc w:val="left"/>
              <w:rPr>
                <w:rFonts w:hint="eastAsia" w:ascii="宋体" w:hAnsi="宋体" w:cs="宋体"/>
                <w:color w:val="000000"/>
                <w:sz w:val="22"/>
              </w:rPr>
            </w:pPr>
            <w:r>
              <w:rPr>
                <w:rFonts w:hint="eastAsia" w:ascii="宋体" w:hAnsi="宋体" w:cs="宋体"/>
                <w:color w:val="000000"/>
                <w:sz w:val="22"/>
              </w:rPr>
              <w:t>2.通道数：16通道以上；</w:t>
            </w:r>
          </w:p>
          <w:p w14:paraId="4B8C5125">
            <w:pPr>
              <w:widowControl/>
              <w:jc w:val="left"/>
              <w:rPr>
                <w:rFonts w:hint="eastAsia" w:ascii="宋体" w:hAnsi="宋体" w:cs="宋体"/>
                <w:color w:val="000000"/>
                <w:sz w:val="22"/>
              </w:rPr>
            </w:pPr>
            <w:r>
              <w:rPr>
                <w:rFonts w:hint="eastAsia" w:ascii="宋体" w:hAnsi="宋体" w:cs="宋体"/>
                <w:color w:val="000000"/>
                <w:sz w:val="22"/>
              </w:rPr>
              <w:t>3.数据接口：USB、RJ45、RS485、WIFI。</w:t>
            </w:r>
          </w:p>
        </w:tc>
        <w:tc>
          <w:tcPr>
            <w:tcW w:w="0" w:type="auto"/>
            <w:shd w:val="clear" w:color="auto" w:fill="FFFFFF"/>
            <w:noWrap w:val="0"/>
            <w:vAlign w:val="center"/>
          </w:tcPr>
          <w:p w14:paraId="311EFD3D">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1EDA430D">
            <w:pPr>
              <w:widowControl/>
              <w:jc w:val="center"/>
              <w:rPr>
                <w:color w:val="000000"/>
              </w:rPr>
            </w:pPr>
            <w:r>
              <w:rPr>
                <w:color w:val="000000"/>
              </w:rPr>
              <w:t>1</w:t>
            </w:r>
          </w:p>
        </w:tc>
      </w:tr>
      <w:tr w14:paraId="444D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1709EC5">
            <w:pPr>
              <w:widowControl/>
              <w:jc w:val="center"/>
              <w:rPr>
                <w:rFonts w:hint="eastAsia" w:ascii="宋体" w:hAnsi="宋体" w:cs="宋体"/>
                <w:color w:val="000000"/>
                <w:sz w:val="22"/>
              </w:rPr>
            </w:pPr>
            <w:r>
              <w:rPr>
                <w:rFonts w:hint="eastAsia" w:ascii="宋体" w:hAnsi="宋体" w:cs="宋体"/>
                <w:color w:val="000000"/>
                <w:sz w:val="22"/>
              </w:rPr>
              <w:t>14</w:t>
            </w:r>
          </w:p>
        </w:tc>
        <w:tc>
          <w:tcPr>
            <w:tcW w:w="0" w:type="auto"/>
            <w:vMerge w:val="continue"/>
            <w:shd w:val="clear" w:color="auto" w:fill="FFFFFF"/>
            <w:noWrap w:val="0"/>
            <w:vAlign w:val="center"/>
          </w:tcPr>
          <w:p w14:paraId="7864D8B9">
            <w:pPr>
              <w:widowControl/>
              <w:jc w:val="left"/>
              <w:rPr>
                <w:rFonts w:hint="eastAsia" w:ascii="宋体" w:hAnsi="宋体" w:cs="宋体"/>
                <w:color w:val="000000"/>
              </w:rPr>
            </w:pPr>
          </w:p>
        </w:tc>
        <w:tc>
          <w:tcPr>
            <w:tcW w:w="1082" w:type="dxa"/>
            <w:shd w:val="clear" w:color="auto" w:fill="FFFFFF"/>
            <w:noWrap w:val="0"/>
            <w:vAlign w:val="center"/>
          </w:tcPr>
          <w:p w14:paraId="3FF67885">
            <w:pPr>
              <w:widowControl/>
              <w:jc w:val="center"/>
              <w:rPr>
                <w:rFonts w:hint="eastAsia" w:ascii="宋体" w:hAnsi="宋体" w:cs="宋体"/>
                <w:color w:val="000000"/>
              </w:rPr>
            </w:pPr>
            <w:r>
              <w:rPr>
                <w:rFonts w:hint="eastAsia" w:ascii="宋体" w:hAnsi="宋体" w:cs="宋体"/>
                <w:color w:val="000000"/>
              </w:rPr>
              <w:t>工控机</w:t>
            </w:r>
          </w:p>
        </w:tc>
        <w:tc>
          <w:tcPr>
            <w:tcW w:w="5605" w:type="dxa"/>
            <w:shd w:val="clear" w:color="auto" w:fill="FFFFFF"/>
            <w:noWrap w:val="0"/>
            <w:vAlign w:val="center"/>
          </w:tcPr>
          <w:p w14:paraId="32E710F2">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CPU：PM2.8G；</w:t>
            </w:r>
          </w:p>
          <w:p w14:paraId="06D6DFB0">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内存：DDR8G；</w:t>
            </w:r>
          </w:p>
          <w:p w14:paraId="2E5033D6">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硬盘：MT146G；</w:t>
            </w:r>
          </w:p>
          <w:p w14:paraId="2CE6AB36">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网口：10/100M；</w:t>
            </w:r>
          </w:p>
          <w:p w14:paraId="46D3C90D">
            <w:pPr>
              <w:widowControl/>
              <w:jc w:val="left"/>
              <w:rPr>
                <w:rFonts w:hint="eastAsia" w:ascii="宋体" w:hAnsi="宋体" w:cs="宋体"/>
                <w:color w:val="000000"/>
                <w:sz w:val="22"/>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前置的USB及键盘接口；</w:t>
            </w:r>
          </w:p>
          <w:p w14:paraId="0D18850D">
            <w:pPr>
              <w:widowControl/>
              <w:jc w:val="left"/>
              <w:rPr>
                <w:rFonts w:hint="eastAsia" w:ascii="宋体" w:hAnsi="宋体" w:cs="宋体"/>
                <w:color w:val="000000"/>
                <w:sz w:val="22"/>
              </w:rPr>
            </w:pPr>
            <w:r>
              <w:rPr>
                <w:rFonts w:hint="eastAsia" w:ascii="宋体" w:hAnsi="宋体" w:cs="宋体"/>
                <w:color w:val="000000"/>
                <w:sz w:val="22"/>
              </w:rPr>
              <w:t>6</w:t>
            </w:r>
            <w:r>
              <w:rPr>
                <w:rFonts w:hint="eastAsia" w:ascii="宋体" w:hAnsi="宋体" w:cs="宋体"/>
                <w:color w:val="000000"/>
                <w:sz w:val="22"/>
                <w:lang w:eastAsia="zh-CN"/>
              </w:rPr>
              <w:t>.</w:t>
            </w:r>
            <w:r>
              <w:rPr>
                <w:rFonts w:hint="eastAsia" w:ascii="宋体" w:hAnsi="宋体" w:cs="宋体"/>
                <w:color w:val="000000"/>
                <w:sz w:val="22"/>
              </w:rPr>
              <w:t>工作湿度：10～85%无凝霜。</w:t>
            </w:r>
          </w:p>
        </w:tc>
        <w:tc>
          <w:tcPr>
            <w:tcW w:w="0" w:type="auto"/>
            <w:shd w:val="clear" w:color="auto" w:fill="FFFFFF"/>
            <w:noWrap w:val="0"/>
            <w:vAlign w:val="center"/>
          </w:tcPr>
          <w:p w14:paraId="27C3D5E7">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25CECEC4">
            <w:pPr>
              <w:widowControl/>
              <w:jc w:val="center"/>
              <w:rPr>
                <w:color w:val="000000"/>
              </w:rPr>
            </w:pPr>
            <w:r>
              <w:rPr>
                <w:color w:val="000000"/>
              </w:rPr>
              <w:t>1</w:t>
            </w:r>
          </w:p>
        </w:tc>
      </w:tr>
      <w:tr w14:paraId="227F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94618C8">
            <w:pPr>
              <w:widowControl/>
              <w:jc w:val="center"/>
              <w:rPr>
                <w:rFonts w:hint="eastAsia" w:ascii="宋体" w:hAnsi="宋体" w:cs="宋体"/>
                <w:color w:val="000000"/>
                <w:sz w:val="22"/>
              </w:rPr>
            </w:pPr>
            <w:r>
              <w:rPr>
                <w:rFonts w:hint="eastAsia" w:ascii="宋体" w:hAnsi="宋体" w:cs="宋体"/>
                <w:color w:val="000000"/>
                <w:sz w:val="22"/>
              </w:rPr>
              <w:t>15</w:t>
            </w:r>
          </w:p>
        </w:tc>
        <w:tc>
          <w:tcPr>
            <w:tcW w:w="0" w:type="auto"/>
            <w:vMerge w:val="continue"/>
            <w:shd w:val="clear" w:color="auto" w:fill="FFFFFF"/>
            <w:noWrap w:val="0"/>
            <w:vAlign w:val="center"/>
          </w:tcPr>
          <w:p w14:paraId="6636C1BB">
            <w:pPr>
              <w:widowControl/>
              <w:jc w:val="left"/>
              <w:rPr>
                <w:rFonts w:hint="eastAsia" w:ascii="宋体" w:hAnsi="宋体" w:cs="宋体"/>
                <w:color w:val="000000"/>
              </w:rPr>
            </w:pPr>
          </w:p>
        </w:tc>
        <w:tc>
          <w:tcPr>
            <w:tcW w:w="1082" w:type="dxa"/>
            <w:shd w:val="clear" w:color="auto" w:fill="FFFFFF"/>
            <w:noWrap w:val="0"/>
            <w:vAlign w:val="center"/>
          </w:tcPr>
          <w:p w14:paraId="735F66CA">
            <w:pPr>
              <w:widowControl/>
              <w:jc w:val="center"/>
              <w:rPr>
                <w:color w:val="000000"/>
              </w:rPr>
            </w:pPr>
            <w:r>
              <w:rPr>
                <w:color w:val="000000"/>
              </w:rPr>
              <w:t>UPS</w:t>
            </w:r>
            <w:r>
              <w:rPr>
                <w:rFonts w:hint="eastAsia" w:ascii="宋体" w:hAnsi="宋体"/>
                <w:color w:val="000000"/>
              </w:rPr>
              <w:t>电源</w:t>
            </w:r>
          </w:p>
        </w:tc>
        <w:tc>
          <w:tcPr>
            <w:tcW w:w="5605" w:type="dxa"/>
            <w:shd w:val="clear" w:color="auto" w:fill="FFFFFF"/>
            <w:noWrap w:val="0"/>
            <w:vAlign w:val="center"/>
          </w:tcPr>
          <w:p w14:paraId="2C76831A">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额定容量：1kVA；</w:t>
            </w:r>
          </w:p>
          <w:p w14:paraId="0BFB0C65">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电池电压：24V DC；</w:t>
            </w:r>
          </w:p>
          <w:p w14:paraId="39ABDF53">
            <w:pPr>
              <w:widowControl/>
              <w:jc w:val="left"/>
              <w:rPr>
                <w:rFonts w:hint="eastAsia" w:ascii="宋体" w:hAnsi="宋体" w:eastAsia="宋体" w:cs="宋体"/>
                <w:color w:val="000000"/>
                <w:sz w:val="22"/>
                <w:lang w:eastAsia="zh-CN"/>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输出额定电压：208Vac/220Vac/230Vac/240Vac</w:t>
            </w:r>
            <w:r>
              <w:rPr>
                <w:rFonts w:hint="eastAsia" w:ascii="宋体" w:hAnsi="宋体" w:cs="宋体"/>
                <w:color w:val="000000"/>
                <w:sz w:val="22"/>
                <w:lang w:eastAsia="zh-CN"/>
              </w:rPr>
              <w:t>；</w:t>
            </w:r>
          </w:p>
          <w:p w14:paraId="69376B65">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输出电压稳压精度：±1%；</w:t>
            </w:r>
          </w:p>
          <w:p w14:paraId="303775AE">
            <w:pPr>
              <w:widowControl/>
              <w:jc w:val="left"/>
              <w:rPr>
                <w:rFonts w:hint="eastAsia" w:ascii="宋体" w:hAnsi="宋体" w:cs="宋体"/>
                <w:color w:val="000000"/>
                <w:sz w:val="22"/>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输出电流峰值系数：3:1；</w:t>
            </w:r>
          </w:p>
          <w:p w14:paraId="6B8844E2">
            <w:pPr>
              <w:widowControl/>
              <w:jc w:val="left"/>
              <w:rPr>
                <w:rFonts w:hint="eastAsia" w:ascii="宋体" w:hAnsi="宋体" w:cs="宋体"/>
                <w:color w:val="000000"/>
                <w:sz w:val="22"/>
              </w:rPr>
            </w:pPr>
            <w:r>
              <w:rPr>
                <w:rFonts w:hint="eastAsia" w:ascii="宋体" w:hAnsi="宋体" w:cs="宋体"/>
                <w:color w:val="000000"/>
                <w:sz w:val="22"/>
              </w:rPr>
              <w:t>6</w:t>
            </w:r>
            <w:r>
              <w:rPr>
                <w:rFonts w:hint="eastAsia" w:ascii="宋体" w:hAnsi="宋体" w:cs="宋体"/>
                <w:color w:val="000000"/>
                <w:sz w:val="22"/>
                <w:lang w:eastAsia="zh-CN"/>
              </w:rPr>
              <w:t>.</w:t>
            </w:r>
            <w:r>
              <w:rPr>
                <w:rFonts w:hint="eastAsia" w:ascii="宋体" w:hAnsi="宋体" w:cs="宋体"/>
                <w:color w:val="000000"/>
                <w:sz w:val="22"/>
              </w:rPr>
              <w:t>运行温度：0~40℃；</w:t>
            </w:r>
          </w:p>
          <w:p w14:paraId="5573A73E">
            <w:pPr>
              <w:widowControl/>
              <w:jc w:val="left"/>
              <w:rPr>
                <w:rFonts w:hint="eastAsia" w:ascii="宋体" w:hAnsi="宋体" w:cs="宋体"/>
                <w:color w:val="000000"/>
                <w:sz w:val="22"/>
              </w:rPr>
            </w:pPr>
            <w:r>
              <w:rPr>
                <w:rFonts w:hint="eastAsia" w:ascii="宋体" w:hAnsi="宋体" w:cs="宋体"/>
                <w:color w:val="000000"/>
                <w:sz w:val="22"/>
              </w:rPr>
              <w:t>7</w:t>
            </w:r>
            <w:r>
              <w:rPr>
                <w:rFonts w:hint="eastAsia" w:ascii="宋体" w:hAnsi="宋体" w:cs="宋体"/>
                <w:color w:val="000000"/>
                <w:sz w:val="22"/>
                <w:lang w:eastAsia="zh-CN"/>
              </w:rPr>
              <w:t>.</w:t>
            </w:r>
            <w:r>
              <w:rPr>
                <w:rFonts w:hint="eastAsia" w:ascii="宋体" w:hAnsi="宋体" w:cs="宋体"/>
                <w:color w:val="000000"/>
                <w:sz w:val="22"/>
              </w:rPr>
              <w:t>相对湿度：0%~95%（无冷凝）。</w:t>
            </w:r>
          </w:p>
        </w:tc>
        <w:tc>
          <w:tcPr>
            <w:tcW w:w="0" w:type="auto"/>
            <w:shd w:val="clear" w:color="auto" w:fill="FFFFFF"/>
            <w:noWrap w:val="0"/>
            <w:vAlign w:val="center"/>
          </w:tcPr>
          <w:p w14:paraId="3DE19038">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78718A22">
            <w:pPr>
              <w:widowControl/>
              <w:jc w:val="center"/>
              <w:rPr>
                <w:color w:val="000000"/>
              </w:rPr>
            </w:pPr>
            <w:r>
              <w:rPr>
                <w:color w:val="000000"/>
              </w:rPr>
              <w:t>1</w:t>
            </w:r>
          </w:p>
        </w:tc>
      </w:tr>
      <w:tr w14:paraId="4043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7A7ED26">
            <w:pPr>
              <w:widowControl/>
              <w:jc w:val="center"/>
              <w:rPr>
                <w:rFonts w:hint="eastAsia" w:ascii="宋体" w:hAnsi="宋体" w:cs="宋体"/>
                <w:color w:val="000000"/>
                <w:sz w:val="22"/>
              </w:rPr>
            </w:pPr>
            <w:r>
              <w:rPr>
                <w:rFonts w:hint="eastAsia" w:ascii="宋体" w:hAnsi="宋体" w:cs="宋体"/>
                <w:color w:val="000000"/>
                <w:sz w:val="22"/>
              </w:rPr>
              <w:t>16</w:t>
            </w:r>
          </w:p>
        </w:tc>
        <w:tc>
          <w:tcPr>
            <w:tcW w:w="0" w:type="auto"/>
            <w:vMerge w:val="continue"/>
            <w:shd w:val="clear" w:color="auto" w:fill="FFFFFF"/>
            <w:noWrap w:val="0"/>
            <w:vAlign w:val="center"/>
          </w:tcPr>
          <w:p w14:paraId="5EF4D823">
            <w:pPr>
              <w:widowControl/>
              <w:jc w:val="left"/>
              <w:rPr>
                <w:rFonts w:hint="eastAsia" w:ascii="宋体" w:hAnsi="宋体" w:cs="宋体"/>
                <w:color w:val="000000"/>
              </w:rPr>
            </w:pPr>
          </w:p>
        </w:tc>
        <w:tc>
          <w:tcPr>
            <w:tcW w:w="1082" w:type="dxa"/>
            <w:shd w:val="clear" w:color="auto" w:fill="FFFFFF"/>
            <w:noWrap w:val="0"/>
            <w:vAlign w:val="center"/>
          </w:tcPr>
          <w:p w14:paraId="20414DF2">
            <w:pPr>
              <w:widowControl/>
              <w:jc w:val="center"/>
              <w:rPr>
                <w:rFonts w:hint="eastAsia" w:ascii="宋体" w:hAnsi="宋体" w:cs="宋体"/>
                <w:color w:val="000000"/>
              </w:rPr>
            </w:pPr>
            <w:r>
              <w:rPr>
                <w:rFonts w:hint="eastAsia" w:ascii="宋体" w:hAnsi="宋体" w:cs="宋体"/>
                <w:color w:val="000000"/>
              </w:rPr>
              <w:t>网络交换机</w:t>
            </w:r>
          </w:p>
        </w:tc>
        <w:tc>
          <w:tcPr>
            <w:tcW w:w="5605" w:type="dxa"/>
            <w:shd w:val="clear" w:color="auto" w:fill="FFFFFF"/>
            <w:noWrap w:val="0"/>
            <w:vAlign w:val="center"/>
          </w:tcPr>
          <w:p w14:paraId="45C894C7">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传输速率：10/100/1000Mbps；</w:t>
            </w:r>
          </w:p>
          <w:p w14:paraId="58701FA0">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产品内存：内存DRAM：不小于128MB；</w:t>
            </w:r>
          </w:p>
          <w:p w14:paraId="560E0190">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闪存：不小于64MB；</w:t>
            </w:r>
          </w:p>
          <w:p w14:paraId="58FF5E40">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在温度环境:-40~85℃通电工作2小时存储转发速率100%；</w:t>
            </w:r>
          </w:p>
          <w:p w14:paraId="412E46A8">
            <w:pPr>
              <w:widowControl/>
              <w:jc w:val="left"/>
              <w:rPr>
                <w:rFonts w:hint="eastAsia" w:ascii="宋体" w:hAnsi="宋体" w:cs="宋体"/>
                <w:color w:val="000000"/>
                <w:sz w:val="22"/>
              </w:rPr>
            </w:pPr>
            <w:r>
              <w:rPr>
                <w:rFonts w:hint="eastAsia" w:ascii="宋体" w:hAnsi="宋体" w:cs="宋体"/>
                <w:color w:val="000000"/>
                <w:sz w:val="22"/>
              </w:rPr>
              <w:t>5</w:t>
            </w:r>
            <w:r>
              <w:rPr>
                <w:rFonts w:hint="eastAsia" w:ascii="宋体" w:hAnsi="宋体" w:cs="宋体"/>
                <w:color w:val="000000"/>
                <w:sz w:val="22"/>
                <w:lang w:eastAsia="zh-CN"/>
              </w:rPr>
              <w:t>.</w:t>
            </w:r>
            <w:r>
              <w:rPr>
                <w:rFonts w:hint="eastAsia" w:ascii="宋体" w:hAnsi="宋体" w:cs="宋体"/>
                <w:color w:val="000000"/>
                <w:sz w:val="22"/>
              </w:rPr>
              <w:t>交换方式：存储-转发。</w:t>
            </w:r>
          </w:p>
        </w:tc>
        <w:tc>
          <w:tcPr>
            <w:tcW w:w="0" w:type="auto"/>
            <w:shd w:val="clear" w:color="auto" w:fill="FFFFFF"/>
            <w:noWrap w:val="0"/>
            <w:vAlign w:val="center"/>
          </w:tcPr>
          <w:p w14:paraId="6DE0A196">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0C37D8E6">
            <w:pPr>
              <w:widowControl/>
              <w:jc w:val="center"/>
              <w:rPr>
                <w:color w:val="000000"/>
              </w:rPr>
            </w:pPr>
            <w:r>
              <w:rPr>
                <w:color w:val="000000"/>
              </w:rPr>
              <w:t>1</w:t>
            </w:r>
          </w:p>
        </w:tc>
      </w:tr>
      <w:tr w14:paraId="6D356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13B6E02">
            <w:pPr>
              <w:widowControl/>
              <w:jc w:val="center"/>
              <w:rPr>
                <w:rFonts w:hint="eastAsia" w:ascii="宋体" w:hAnsi="宋体" w:cs="宋体"/>
                <w:color w:val="000000"/>
                <w:sz w:val="22"/>
              </w:rPr>
            </w:pPr>
            <w:r>
              <w:rPr>
                <w:rFonts w:hint="eastAsia" w:ascii="宋体" w:hAnsi="宋体" w:cs="宋体"/>
                <w:color w:val="000000"/>
                <w:sz w:val="22"/>
              </w:rPr>
              <w:t>17</w:t>
            </w:r>
          </w:p>
        </w:tc>
        <w:tc>
          <w:tcPr>
            <w:tcW w:w="0" w:type="auto"/>
            <w:vMerge w:val="continue"/>
            <w:shd w:val="clear" w:color="auto" w:fill="FFFFFF"/>
            <w:noWrap w:val="0"/>
            <w:vAlign w:val="center"/>
          </w:tcPr>
          <w:p w14:paraId="6BD961BA">
            <w:pPr>
              <w:widowControl/>
              <w:jc w:val="left"/>
              <w:rPr>
                <w:rFonts w:hint="eastAsia" w:ascii="宋体" w:hAnsi="宋体" w:cs="宋体"/>
                <w:color w:val="000000"/>
              </w:rPr>
            </w:pPr>
          </w:p>
        </w:tc>
        <w:tc>
          <w:tcPr>
            <w:tcW w:w="1082" w:type="dxa"/>
            <w:shd w:val="clear" w:color="auto" w:fill="FFFFFF"/>
            <w:noWrap w:val="0"/>
            <w:vAlign w:val="center"/>
          </w:tcPr>
          <w:p w14:paraId="3CCD351E">
            <w:pPr>
              <w:widowControl/>
              <w:jc w:val="center"/>
              <w:rPr>
                <w:rFonts w:hint="eastAsia" w:ascii="宋体" w:hAnsi="宋体" w:cs="宋体"/>
                <w:color w:val="000000"/>
              </w:rPr>
            </w:pPr>
            <w:r>
              <w:rPr>
                <w:rFonts w:hint="eastAsia" w:ascii="宋体" w:hAnsi="宋体" w:cs="宋体"/>
                <w:color w:val="000000"/>
              </w:rPr>
              <w:t>光纤收发器</w:t>
            </w:r>
          </w:p>
        </w:tc>
        <w:tc>
          <w:tcPr>
            <w:tcW w:w="5605" w:type="dxa"/>
            <w:shd w:val="clear" w:color="auto" w:fill="FFFFFF"/>
            <w:noWrap w:val="0"/>
            <w:vAlign w:val="center"/>
          </w:tcPr>
          <w:p w14:paraId="463BED7A">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1个2.5Gbps单纤SC口；</w:t>
            </w:r>
          </w:p>
          <w:p w14:paraId="3FCD20B8">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1个1Gbps/2.5GbpsRJ45口；</w:t>
            </w:r>
          </w:p>
          <w:p w14:paraId="2590AA34">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5VDC/0.4A直流电源供电。</w:t>
            </w:r>
          </w:p>
        </w:tc>
        <w:tc>
          <w:tcPr>
            <w:tcW w:w="0" w:type="auto"/>
            <w:shd w:val="clear" w:color="auto" w:fill="FFFFFF"/>
            <w:noWrap w:val="0"/>
            <w:vAlign w:val="center"/>
          </w:tcPr>
          <w:p w14:paraId="20C36F7B">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32D03A6D">
            <w:pPr>
              <w:widowControl/>
              <w:jc w:val="center"/>
              <w:rPr>
                <w:color w:val="000000"/>
              </w:rPr>
            </w:pPr>
            <w:r>
              <w:rPr>
                <w:color w:val="000000"/>
              </w:rPr>
              <w:t>1</w:t>
            </w:r>
          </w:p>
        </w:tc>
      </w:tr>
      <w:tr w14:paraId="234EB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92A4809">
            <w:pPr>
              <w:widowControl/>
              <w:jc w:val="center"/>
              <w:rPr>
                <w:rFonts w:hint="eastAsia" w:ascii="宋体" w:hAnsi="宋体" w:cs="宋体"/>
                <w:color w:val="000000"/>
                <w:sz w:val="22"/>
              </w:rPr>
            </w:pPr>
            <w:r>
              <w:rPr>
                <w:rFonts w:hint="eastAsia" w:ascii="宋体" w:hAnsi="宋体" w:cs="宋体"/>
                <w:color w:val="000000"/>
                <w:sz w:val="22"/>
              </w:rPr>
              <w:t>18</w:t>
            </w:r>
          </w:p>
        </w:tc>
        <w:tc>
          <w:tcPr>
            <w:tcW w:w="0" w:type="auto"/>
            <w:vMerge w:val="continue"/>
            <w:shd w:val="clear" w:color="auto" w:fill="FFFFFF"/>
            <w:noWrap w:val="0"/>
            <w:vAlign w:val="center"/>
          </w:tcPr>
          <w:p w14:paraId="506AA8EC">
            <w:pPr>
              <w:widowControl/>
              <w:jc w:val="left"/>
              <w:rPr>
                <w:rFonts w:hint="eastAsia" w:ascii="宋体" w:hAnsi="宋体" w:cs="宋体"/>
                <w:color w:val="000000"/>
              </w:rPr>
            </w:pPr>
          </w:p>
        </w:tc>
        <w:tc>
          <w:tcPr>
            <w:tcW w:w="1082" w:type="dxa"/>
            <w:shd w:val="clear" w:color="auto" w:fill="FFFFFF"/>
            <w:noWrap w:val="0"/>
            <w:vAlign w:val="center"/>
          </w:tcPr>
          <w:p w14:paraId="0CA72F57">
            <w:pPr>
              <w:widowControl/>
              <w:jc w:val="center"/>
              <w:rPr>
                <w:rFonts w:hint="eastAsia" w:ascii="宋体" w:hAnsi="宋体" w:cs="宋体"/>
                <w:color w:val="000000"/>
              </w:rPr>
            </w:pPr>
            <w:r>
              <w:rPr>
                <w:rFonts w:hint="eastAsia" w:ascii="宋体" w:hAnsi="宋体" w:cs="宋体"/>
                <w:color w:val="000000"/>
              </w:rPr>
              <w:t>串口服务器</w:t>
            </w:r>
          </w:p>
        </w:tc>
        <w:tc>
          <w:tcPr>
            <w:tcW w:w="5605" w:type="dxa"/>
            <w:shd w:val="clear" w:color="auto" w:fill="FFFFFF"/>
            <w:noWrap w:val="0"/>
            <w:vAlign w:val="center"/>
          </w:tcPr>
          <w:p w14:paraId="037F4DED">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传输速率：300bps-115.2Kbps；</w:t>
            </w:r>
          </w:p>
          <w:p w14:paraId="37D19E17">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工作环境：-40℃-85℃；</w:t>
            </w:r>
          </w:p>
          <w:p w14:paraId="3CD0759A">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传输介质：双绞线。</w:t>
            </w:r>
          </w:p>
        </w:tc>
        <w:tc>
          <w:tcPr>
            <w:tcW w:w="0" w:type="auto"/>
            <w:shd w:val="clear" w:color="auto" w:fill="FFFFFF"/>
            <w:noWrap w:val="0"/>
            <w:vAlign w:val="center"/>
          </w:tcPr>
          <w:p w14:paraId="5DCB7A36">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73F16DF2">
            <w:pPr>
              <w:widowControl/>
              <w:jc w:val="center"/>
              <w:rPr>
                <w:color w:val="000000"/>
              </w:rPr>
            </w:pPr>
            <w:r>
              <w:rPr>
                <w:color w:val="000000"/>
              </w:rPr>
              <w:t>1</w:t>
            </w:r>
          </w:p>
        </w:tc>
      </w:tr>
      <w:tr w14:paraId="0C53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A8B981D">
            <w:pPr>
              <w:widowControl/>
              <w:jc w:val="center"/>
              <w:rPr>
                <w:rFonts w:hint="eastAsia" w:ascii="宋体" w:hAnsi="宋体" w:cs="宋体"/>
                <w:color w:val="000000"/>
                <w:sz w:val="22"/>
              </w:rPr>
            </w:pPr>
            <w:r>
              <w:rPr>
                <w:rFonts w:hint="eastAsia" w:ascii="宋体" w:hAnsi="宋体" w:cs="宋体"/>
                <w:color w:val="000000"/>
                <w:sz w:val="22"/>
              </w:rPr>
              <w:t>19</w:t>
            </w:r>
          </w:p>
        </w:tc>
        <w:tc>
          <w:tcPr>
            <w:tcW w:w="0" w:type="auto"/>
            <w:vMerge w:val="continue"/>
            <w:shd w:val="clear" w:color="auto" w:fill="FFFFFF"/>
            <w:noWrap w:val="0"/>
            <w:vAlign w:val="center"/>
          </w:tcPr>
          <w:p w14:paraId="12629F15">
            <w:pPr>
              <w:widowControl/>
              <w:jc w:val="left"/>
              <w:rPr>
                <w:rFonts w:hint="eastAsia" w:ascii="宋体" w:hAnsi="宋体" w:cs="宋体"/>
                <w:color w:val="000000"/>
              </w:rPr>
            </w:pPr>
          </w:p>
        </w:tc>
        <w:tc>
          <w:tcPr>
            <w:tcW w:w="1082" w:type="dxa"/>
            <w:shd w:val="clear" w:color="auto" w:fill="FFFFFF"/>
            <w:noWrap w:val="0"/>
            <w:vAlign w:val="center"/>
          </w:tcPr>
          <w:p w14:paraId="4A91544D">
            <w:pPr>
              <w:widowControl/>
              <w:jc w:val="center"/>
              <w:rPr>
                <w:rFonts w:hint="eastAsia" w:ascii="宋体" w:hAnsi="宋体" w:cs="宋体"/>
                <w:color w:val="000000"/>
              </w:rPr>
            </w:pPr>
            <w:r>
              <w:rPr>
                <w:rFonts w:hint="eastAsia" w:ascii="宋体" w:hAnsi="宋体" w:cs="宋体"/>
                <w:color w:val="000000"/>
              </w:rPr>
              <w:t>机柜</w:t>
            </w:r>
          </w:p>
        </w:tc>
        <w:tc>
          <w:tcPr>
            <w:tcW w:w="5605" w:type="dxa"/>
            <w:shd w:val="clear" w:color="auto" w:fill="FFFFFF"/>
            <w:noWrap w:val="0"/>
            <w:vAlign w:val="center"/>
          </w:tcPr>
          <w:p w14:paraId="2E96980D">
            <w:pPr>
              <w:widowControl/>
              <w:jc w:val="left"/>
              <w:rPr>
                <w:rFonts w:hint="eastAsia" w:ascii="宋体" w:hAnsi="宋体" w:cs="宋体"/>
                <w:color w:val="000000"/>
                <w:sz w:val="22"/>
              </w:rPr>
            </w:pPr>
            <w:r>
              <w:rPr>
                <w:rFonts w:hint="eastAsia" w:ascii="宋体" w:hAnsi="宋体" w:cs="宋体"/>
                <w:color w:val="000000"/>
                <w:sz w:val="22"/>
              </w:rPr>
              <w:t>根据现场实际情况进行定制。</w:t>
            </w:r>
          </w:p>
        </w:tc>
        <w:tc>
          <w:tcPr>
            <w:tcW w:w="0" w:type="auto"/>
            <w:shd w:val="clear" w:color="auto" w:fill="FFFFFF"/>
            <w:noWrap w:val="0"/>
            <w:vAlign w:val="center"/>
          </w:tcPr>
          <w:p w14:paraId="08FF7672">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10E7C0B1">
            <w:pPr>
              <w:widowControl/>
              <w:jc w:val="center"/>
              <w:rPr>
                <w:color w:val="000000"/>
              </w:rPr>
            </w:pPr>
            <w:r>
              <w:rPr>
                <w:color w:val="000000"/>
              </w:rPr>
              <w:t>1</w:t>
            </w:r>
          </w:p>
        </w:tc>
      </w:tr>
      <w:tr w14:paraId="6E66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7673261">
            <w:pPr>
              <w:widowControl/>
              <w:jc w:val="center"/>
              <w:rPr>
                <w:rFonts w:hint="eastAsia" w:ascii="宋体" w:hAnsi="宋体" w:cs="宋体"/>
                <w:color w:val="000000"/>
                <w:sz w:val="22"/>
              </w:rPr>
            </w:pPr>
            <w:r>
              <w:rPr>
                <w:rFonts w:hint="eastAsia" w:ascii="宋体" w:hAnsi="宋体" w:cs="宋体"/>
                <w:color w:val="000000"/>
                <w:sz w:val="22"/>
              </w:rPr>
              <w:t>20</w:t>
            </w:r>
          </w:p>
        </w:tc>
        <w:tc>
          <w:tcPr>
            <w:tcW w:w="0" w:type="auto"/>
            <w:vMerge w:val="continue"/>
            <w:shd w:val="clear" w:color="auto" w:fill="FFFFFF"/>
            <w:noWrap w:val="0"/>
            <w:vAlign w:val="center"/>
          </w:tcPr>
          <w:p w14:paraId="0A88B142">
            <w:pPr>
              <w:widowControl/>
              <w:jc w:val="left"/>
              <w:rPr>
                <w:rFonts w:hint="eastAsia" w:ascii="宋体" w:hAnsi="宋体" w:cs="宋体"/>
                <w:color w:val="000000"/>
              </w:rPr>
            </w:pPr>
          </w:p>
        </w:tc>
        <w:tc>
          <w:tcPr>
            <w:tcW w:w="1082" w:type="dxa"/>
            <w:shd w:val="clear" w:color="auto" w:fill="FFFFFF"/>
            <w:noWrap w:val="0"/>
            <w:vAlign w:val="center"/>
          </w:tcPr>
          <w:p w14:paraId="595E919F">
            <w:pPr>
              <w:widowControl/>
              <w:jc w:val="center"/>
              <w:rPr>
                <w:rFonts w:hint="eastAsia" w:ascii="宋体" w:hAnsi="宋体" w:cs="宋体"/>
                <w:color w:val="000000"/>
              </w:rPr>
            </w:pPr>
            <w:r>
              <w:rPr>
                <w:rFonts w:hint="eastAsia" w:ascii="宋体" w:hAnsi="宋体" w:cs="宋体"/>
                <w:color w:val="000000"/>
              </w:rPr>
              <w:t>硬盘录像机及硬盘</w:t>
            </w:r>
          </w:p>
        </w:tc>
        <w:tc>
          <w:tcPr>
            <w:tcW w:w="5605" w:type="dxa"/>
            <w:shd w:val="clear" w:color="auto" w:fill="FFFFFF"/>
            <w:noWrap w:val="0"/>
            <w:vAlign w:val="center"/>
          </w:tcPr>
          <w:p w14:paraId="2E73993A">
            <w:pPr>
              <w:widowControl/>
              <w:jc w:val="left"/>
              <w:rPr>
                <w:rFonts w:hint="eastAsia" w:ascii="宋体" w:hAnsi="宋体" w:cs="宋体"/>
                <w:color w:val="000000"/>
                <w:sz w:val="22"/>
              </w:rPr>
            </w:pPr>
            <w:r>
              <w:rPr>
                <w:rFonts w:hint="eastAsia" w:ascii="宋体" w:hAnsi="宋体" w:cs="宋体"/>
                <w:color w:val="000000"/>
                <w:sz w:val="22"/>
              </w:rPr>
              <w:t>1</w:t>
            </w:r>
            <w:r>
              <w:rPr>
                <w:rFonts w:hint="eastAsia" w:ascii="宋体" w:hAnsi="宋体" w:cs="宋体"/>
                <w:color w:val="000000"/>
                <w:sz w:val="22"/>
                <w:lang w:eastAsia="zh-CN"/>
              </w:rPr>
              <w:t>.</w:t>
            </w:r>
            <w:r>
              <w:rPr>
                <w:rFonts w:hint="eastAsia" w:ascii="宋体" w:hAnsi="宋体" w:cs="宋体"/>
                <w:color w:val="000000"/>
                <w:sz w:val="22"/>
              </w:rPr>
              <w:t>视频输入：≥2路；</w:t>
            </w:r>
          </w:p>
          <w:p w14:paraId="46BCA713">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000000"/>
                <w:sz w:val="22"/>
                <w:lang w:eastAsia="zh-CN"/>
              </w:rPr>
              <w:t>.</w:t>
            </w:r>
            <w:r>
              <w:rPr>
                <w:rFonts w:hint="eastAsia" w:ascii="宋体" w:hAnsi="宋体" w:cs="宋体"/>
                <w:color w:val="000000"/>
                <w:sz w:val="22"/>
              </w:rPr>
              <w:t>网络接口：10/100M自适应；</w:t>
            </w:r>
          </w:p>
          <w:p w14:paraId="42D7625F">
            <w:pPr>
              <w:widowControl/>
              <w:jc w:val="left"/>
              <w:rPr>
                <w:rFonts w:hint="eastAsia" w:ascii="宋体" w:hAnsi="宋体" w:cs="宋体"/>
                <w:color w:val="000000"/>
                <w:sz w:val="22"/>
              </w:rPr>
            </w:pPr>
            <w:r>
              <w:rPr>
                <w:rFonts w:hint="eastAsia" w:ascii="宋体" w:hAnsi="宋体" w:cs="宋体"/>
                <w:color w:val="000000"/>
                <w:sz w:val="22"/>
              </w:rPr>
              <w:t>3</w:t>
            </w:r>
            <w:r>
              <w:rPr>
                <w:rFonts w:hint="eastAsia" w:ascii="宋体" w:hAnsi="宋体" w:cs="宋体"/>
                <w:color w:val="000000"/>
                <w:sz w:val="22"/>
                <w:lang w:eastAsia="zh-CN"/>
              </w:rPr>
              <w:t>.</w:t>
            </w:r>
            <w:r>
              <w:rPr>
                <w:rFonts w:hint="eastAsia" w:ascii="宋体" w:hAnsi="宋体" w:cs="宋体"/>
                <w:color w:val="000000"/>
                <w:sz w:val="22"/>
              </w:rPr>
              <w:t>硬盘容量：≥1TB；</w:t>
            </w:r>
          </w:p>
          <w:p w14:paraId="417B8A5D">
            <w:pPr>
              <w:widowControl/>
              <w:jc w:val="left"/>
              <w:rPr>
                <w:rFonts w:hint="eastAsia" w:ascii="宋体" w:hAnsi="宋体" w:cs="宋体"/>
                <w:color w:val="000000"/>
                <w:sz w:val="22"/>
              </w:rPr>
            </w:pPr>
            <w:r>
              <w:rPr>
                <w:rFonts w:hint="eastAsia" w:ascii="宋体" w:hAnsi="宋体" w:cs="宋体"/>
                <w:color w:val="000000"/>
                <w:sz w:val="22"/>
              </w:rPr>
              <w:t>4</w:t>
            </w:r>
            <w:r>
              <w:rPr>
                <w:rFonts w:hint="eastAsia" w:ascii="宋体" w:hAnsi="宋体" w:cs="宋体"/>
                <w:color w:val="000000"/>
                <w:sz w:val="22"/>
                <w:lang w:eastAsia="zh-CN"/>
              </w:rPr>
              <w:t>.</w:t>
            </w:r>
            <w:r>
              <w:rPr>
                <w:rFonts w:hint="eastAsia" w:ascii="宋体" w:hAnsi="宋体" w:cs="宋体"/>
                <w:color w:val="000000"/>
                <w:sz w:val="22"/>
              </w:rPr>
              <w:t>配备视频监控软件，具有数据回放与查询功能。</w:t>
            </w:r>
          </w:p>
        </w:tc>
        <w:tc>
          <w:tcPr>
            <w:tcW w:w="0" w:type="auto"/>
            <w:shd w:val="clear" w:color="auto" w:fill="FFFFFF"/>
            <w:noWrap w:val="0"/>
            <w:vAlign w:val="center"/>
          </w:tcPr>
          <w:p w14:paraId="4D11C178">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170B9340">
            <w:pPr>
              <w:widowControl/>
              <w:jc w:val="center"/>
              <w:rPr>
                <w:color w:val="000000"/>
              </w:rPr>
            </w:pPr>
            <w:r>
              <w:rPr>
                <w:color w:val="000000"/>
              </w:rPr>
              <w:t>1</w:t>
            </w:r>
          </w:p>
        </w:tc>
      </w:tr>
      <w:tr w14:paraId="5587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20E696F">
            <w:pPr>
              <w:widowControl/>
              <w:jc w:val="center"/>
              <w:rPr>
                <w:rFonts w:hint="eastAsia" w:ascii="宋体" w:hAnsi="宋体" w:cs="宋体"/>
                <w:color w:val="000000"/>
                <w:sz w:val="22"/>
              </w:rPr>
            </w:pPr>
            <w:r>
              <w:rPr>
                <w:rFonts w:hint="eastAsia" w:ascii="宋体" w:hAnsi="宋体" w:cs="宋体"/>
                <w:color w:val="000000"/>
                <w:sz w:val="22"/>
              </w:rPr>
              <w:t>21</w:t>
            </w:r>
          </w:p>
        </w:tc>
        <w:tc>
          <w:tcPr>
            <w:tcW w:w="0" w:type="auto"/>
            <w:vMerge w:val="continue"/>
            <w:shd w:val="clear" w:color="auto" w:fill="FFFFFF"/>
            <w:noWrap w:val="0"/>
            <w:vAlign w:val="center"/>
          </w:tcPr>
          <w:p w14:paraId="0CFD5499">
            <w:pPr>
              <w:widowControl/>
              <w:jc w:val="left"/>
              <w:rPr>
                <w:rFonts w:hint="eastAsia" w:ascii="宋体" w:hAnsi="宋体" w:cs="宋体"/>
                <w:color w:val="000000"/>
              </w:rPr>
            </w:pPr>
          </w:p>
        </w:tc>
        <w:tc>
          <w:tcPr>
            <w:tcW w:w="1082" w:type="dxa"/>
            <w:shd w:val="clear" w:color="auto" w:fill="FFFFFF"/>
            <w:noWrap w:val="0"/>
            <w:vAlign w:val="center"/>
          </w:tcPr>
          <w:p w14:paraId="404E0F6C">
            <w:pPr>
              <w:widowControl/>
              <w:jc w:val="center"/>
              <w:rPr>
                <w:rFonts w:hint="eastAsia" w:ascii="宋体" w:hAnsi="宋体" w:cs="宋体"/>
                <w:color w:val="000000"/>
                <w:sz w:val="22"/>
              </w:rPr>
            </w:pPr>
            <w:r>
              <w:rPr>
                <w:rFonts w:hint="eastAsia" w:ascii="宋体" w:hAnsi="宋体" w:cs="宋体"/>
                <w:color w:val="000000"/>
                <w:sz w:val="22"/>
              </w:rPr>
              <w:t>配套服务</w:t>
            </w:r>
          </w:p>
        </w:tc>
        <w:tc>
          <w:tcPr>
            <w:tcW w:w="5605" w:type="dxa"/>
            <w:shd w:val="clear" w:color="auto" w:fill="FFFFFF"/>
            <w:noWrap w:val="0"/>
            <w:vAlign w:val="center"/>
          </w:tcPr>
          <w:p w14:paraId="12DCD1D6">
            <w:pPr>
              <w:widowControl/>
              <w:jc w:val="left"/>
              <w:rPr>
                <w:rFonts w:hint="eastAsia" w:ascii="宋体" w:hAnsi="宋体" w:cs="宋体"/>
                <w:color w:val="000000"/>
                <w:sz w:val="22"/>
              </w:rPr>
            </w:pPr>
            <w:r>
              <w:rPr>
                <w:rFonts w:hint="eastAsia" w:ascii="宋体" w:hAnsi="宋体" w:cs="宋体"/>
                <w:color w:val="000000"/>
                <w:sz w:val="22"/>
              </w:rPr>
              <w:t>包括但不限于桥梁专项硬件建设所有的软硬件辅材、安装、调试、质保、通讯、培训、运输、配合、协调、安装现场破坏及恢复等费用，总价包干。</w:t>
            </w:r>
          </w:p>
        </w:tc>
        <w:tc>
          <w:tcPr>
            <w:tcW w:w="0" w:type="auto"/>
            <w:shd w:val="clear" w:color="auto" w:fill="FFFFFF"/>
            <w:noWrap w:val="0"/>
            <w:vAlign w:val="center"/>
          </w:tcPr>
          <w:p w14:paraId="3E838C3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154C9C5">
            <w:pPr>
              <w:widowControl/>
              <w:jc w:val="center"/>
              <w:rPr>
                <w:rFonts w:hint="eastAsia" w:ascii="宋体" w:hAnsi="宋体" w:cs="宋体"/>
                <w:color w:val="000000"/>
                <w:sz w:val="22"/>
              </w:rPr>
            </w:pPr>
            <w:r>
              <w:rPr>
                <w:rFonts w:hint="eastAsia" w:ascii="宋体" w:hAnsi="宋体" w:cs="宋体"/>
                <w:color w:val="000000"/>
                <w:sz w:val="22"/>
              </w:rPr>
              <w:t>1</w:t>
            </w:r>
          </w:p>
        </w:tc>
      </w:tr>
      <w:tr w14:paraId="02A46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54C4760B">
            <w:pPr>
              <w:widowControl/>
              <w:jc w:val="left"/>
              <w:rPr>
                <w:rFonts w:hint="eastAsia" w:ascii="宋体" w:hAnsi="宋体" w:cs="宋体"/>
                <w:b/>
                <w:bCs/>
                <w:color w:val="000000"/>
              </w:rPr>
            </w:pPr>
            <w:r>
              <w:rPr>
                <w:rFonts w:hint="eastAsia" w:ascii="宋体" w:hAnsi="宋体" w:cs="宋体"/>
                <w:b/>
                <w:bCs/>
                <w:color w:val="000000"/>
              </w:rPr>
              <w:t>二、基础软件购置</w:t>
            </w:r>
          </w:p>
        </w:tc>
      </w:tr>
      <w:tr w14:paraId="705C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6B8C261">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2ED020F2">
            <w:pPr>
              <w:widowControl/>
              <w:jc w:val="center"/>
              <w:rPr>
                <w:rFonts w:hint="eastAsia" w:ascii="宋体" w:hAnsi="宋体" w:cs="宋体"/>
                <w:color w:val="000000"/>
              </w:rPr>
            </w:pPr>
            <w:r>
              <w:rPr>
                <w:rFonts w:hint="eastAsia" w:ascii="宋体" w:hAnsi="宋体" w:cs="宋体"/>
                <w:color w:val="000000"/>
              </w:rPr>
              <w:t>基础软件</w:t>
            </w:r>
          </w:p>
        </w:tc>
        <w:tc>
          <w:tcPr>
            <w:tcW w:w="1082" w:type="dxa"/>
            <w:shd w:val="clear" w:color="auto" w:fill="FFFFFF"/>
            <w:noWrap w:val="0"/>
            <w:vAlign w:val="center"/>
          </w:tcPr>
          <w:p w14:paraId="2B4A3758">
            <w:pPr>
              <w:widowControl/>
              <w:jc w:val="center"/>
              <w:rPr>
                <w:rFonts w:hint="eastAsia" w:ascii="宋体" w:hAnsi="宋体" w:cs="宋体"/>
                <w:color w:val="000000"/>
              </w:rPr>
            </w:pPr>
            <w:r>
              <w:rPr>
                <w:rFonts w:hint="eastAsia" w:ascii="宋体" w:hAnsi="宋体" w:cs="宋体"/>
                <w:color w:val="000000"/>
              </w:rPr>
              <w:t>国产化操作系统</w:t>
            </w:r>
          </w:p>
        </w:tc>
        <w:tc>
          <w:tcPr>
            <w:tcW w:w="5605" w:type="dxa"/>
            <w:shd w:val="clear" w:color="auto" w:fill="FFFFFF"/>
            <w:noWrap w:val="0"/>
            <w:vAlign w:val="center"/>
          </w:tcPr>
          <w:p w14:paraId="007D17E6">
            <w:pPr>
              <w:widowControl/>
              <w:jc w:val="left"/>
              <w:rPr>
                <w:rFonts w:hint="eastAsia" w:ascii="宋体" w:hAnsi="宋体" w:cs="宋体"/>
                <w:color w:val="000000"/>
              </w:rPr>
            </w:pPr>
            <w:r>
              <w:rPr>
                <w:rFonts w:hint="eastAsia" w:ascii="宋体" w:hAnsi="宋体" w:cs="宋体"/>
                <w:color w:val="000000"/>
              </w:rPr>
              <w:t>支持银河麒麟V10/欧拉等国产化操作系统</w:t>
            </w:r>
          </w:p>
        </w:tc>
        <w:tc>
          <w:tcPr>
            <w:tcW w:w="0" w:type="auto"/>
            <w:shd w:val="clear" w:color="auto" w:fill="FFFFFF"/>
            <w:noWrap w:val="0"/>
            <w:vAlign w:val="center"/>
          </w:tcPr>
          <w:p w14:paraId="07835CFE">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59565D29">
            <w:pPr>
              <w:widowControl/>
              <w:jc w:val="center"/>
              <w:rPr>
                <w:rFonts w:hint="eastAsia" w:ascii="宋体" w:hAnsi="宋体" w:cs="宋体"/>
                <w:color w:val="000000"/>
              </w:rPr>
            </w:pPr>
            <w:r>
              <w:rPr>
                <w:rFonts w:hint="eastAsia" w:ascii="宋体" w:hAnsi="宋体" w:cs="宋体"/>
                <w:color w:val="000000"/>
              </w:rPr>
              <w:t>11</w:t>
            </w:r>
          </w:p>
        </w:tc>
      </w:tr>
      <w:tr w14:paraId="17399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00D57A4">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205F5140">
            <w:pPr>
              <w:widowControl/>
              <w:jc w:val="center"/>
              <w:rPr>
                <w:rFonts w:hint="eastAsia" w:ascii="宋体" w:hAnsi="宋体" w:cs="宋体"/>
                <w:color w:val="000000"/>
              </w:rPr>
            </w:pPr>
            <w:r>
              <w:rPr>
                <w:rFonts w:hint="eastAsia" w:ascii="宋体" w:hAnsi="宋体" w:cs="宋体"/>
                <w:color w:val="000000"/>
              </w:rPr>
              <w:t>基础软件</w:t>
            </w:r>
          </w:p>
        </w:tc>
        <w:tc>
          <w:tcPr>
            <w:tcW w:w="1082" w:type="dxa"/>
            <w:shd w:val="clear" w:color="auto" w:fill="FFFFFF"/>
            <w:noWrap w:val="0"/>
            <w:vAlign w:val="center"/>
          </w:tcPr>
          <w:p w14:paraId="145CF9E2">
            <w:pPr>
              <w:widowControl/>
              <w:jc w:val="center"/>
              <w:rPr>
                <w:rFonts w:hint="eastAsia" w:ascii="宋体" w:hAnsi="宋体" w:cs="宋体"/>
                <w:color w:val="000000"/>
              </w:rPr>
            </w:pPr>
            <w:r>
              <w:rPr>
                <w:rFonts w:hint="eastAsia" w:ascii="宋体" w:hAnsi="宋体" w:cs="宋体"/>
                <w:color w:val="000000"/>
              </w:rPr>
              <w:t>国产化数据库</w:t>
            </w:r>
          </w:p>
        </w:tc>
        <w:tc>
          <w:tcPr>
            <w:tcW w:w="5605" w:type="dxa"/>
            <w:shd w:val="clear" w:color="auto" w:fill="FFFFFF"/>
            <w:noWrap w:val="0"/>
            <w:vAlign w:val="center"/>
          </w:tcPr>
          <w:p w14:paraId="68738E79">
            <w:pPr>
              <w:widowControl/>
              <w:jc w:val="left"/>
              <w:rPr>
                <w:rFonts w:hint="eastAsia" w:ascii="宋体" w:hAnsi="宋体" w:cs="宋体"/>
                <w:color w:val="000000"/>
              </w:rPr>
            </w:pPr>
            <w:r>
              <w:rPr>
                <w:rFonts w:hint="eastAsia" w:ascii="宋体" w:hAnsi="宋体" w:cs="宋体"/>
                <w:color w:val="000000"/>
              </w:rPr>
              <w:t>支持VastBase/高斯/达梦等国产化数据库</w:t>
            </w:r>
          </w:p>
        </w:tc>
        <w:tc>
          <w:tcPr>
            <w:tcW w:w="0" w:type="auto"/>
            <w:shd w:val="clear" w:color="auto" w:fill="FFFFFF"/>
            <w:noWrap w:val="0"/>
            <w:vAlign w:val="center"/>
          </w:tcPr>
          <w:p w14:paraId="77C09140">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47E0B6C9">
            <w:pPr>
              <w:widowControl/>
              <w:jc w:val="center"/>
              <w:rPr>
                <w:rFonts w:hint="eastAsia" w:ascii="宋体" w:hAnsi="宋体" w:cs="宋体"/>
                <w:color w:val="000000"/>
              </w:rPr>
            </w:pPr>
            <w:r>
              <w:rPr>
                <w:rFonts w:hint="eastAsia" w:ascii="宋体" w:hAnsi="宋体" w:cs="宋体"/>
                <w:color w:val="000000"/>
              </w:rPr>
              <w:t>3</w:t>
            </w:r>
          </w:p>
        </w:tc>
      </w:tr>
      <w:tr w14:paraId="012FD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BEDF2FD">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29EB6107">
            <w:pPr>
              <w:widowControl/>
              <w:jc w:val="center"/>
              <w:rPr>
                <w:rFonts w:hint="eastAsia" w:ascii="宋体" w:hAnsi="宋体" w:cs="宋体"/>
                <w:color w:val="000000"/>
              </w:rPr>
            </w:pPr>
            <w:r>
              <w:rPr>
                <w:rFonts w:hint="eastAsia" w:ascii="宋体" w:hAnsi="宋体" w:cs="宋体"/>
                <w:color w:val="000000"/>
              </w:rPr>
              <w:t>基础软件</w:t>
            </w:r>
          </w:p>
        </w:tc>
        <w:tc>
          <w:tcPr>
            <w:tcW w:w="1082" w:type="dxa"/>
            <w:shd w:val="clear" w:color="auto" w:fill="FFFFFF"/>
            <w:noWrap w:val="0"/>
            <w:vAlign w:val="center"/>
          </w:tcPr>
          <w:p w14:paraId="1158578C">
            <w:pPr>
              <w:widowControl/>
              <w:jc w:val="center"/>
              <w:rPr>
                <w:rFonts w:hint="eastAsia" w:ascii="宋体" w:hAnsi="宋体" w:cs="宋体"/>
                <w:color w:val="000000"/>
              </w:rPr>
            </w:pPr>
            <w:r>
              <w:rPr>
                <w:rFonts w:hint="eastAsia" w:ascii="宋体" w:hAnsi="宋体" w:cs="宋体"/>
                <w:color w:val="000000"/>
              </w:rPr>
              <w:t>国产化Web中间件</w:t>
            </w:r>
          </w:p>
        </w:tc>
        <w:tc>
          <w:tcPr>
            <w:tcW w:w="5605" w:type="dxa"/>
            <w:shd w:val="clear" w:color="auto" w:fill="FFFFFF"/>
            <w:noWrap w:val="0"/>
            <w:vAlign w:val="center"/>
          </w:tcPr>
          <w:p w14:paraId="4E0018B5">
            <w:pPr>
              <w:widowControl/>
              <w:jc w:val="left"/>
              <w:rPr>
                <w:rFonts w:hint="eastAsia" w:ascii="宋体" w:hAnsi="宋体" w:cs="宋体"/>
                <w:color w:val="000000"/>
              </w:rPr>
            </w:pPr>
            <w:r>
              <w:rPr>
                <w:rFonts w:hint="eastAsia" w:ascii="宋体" w:hAnsi="宋体" w:cs="宋体"/>
                <w:color w:val="000000"/>
              </w:rPr>
              <w:t>软件为业务系统运行提供开发、运行、管理平台，实现对上层应用的部署和动态管理</w:t>
            </w:r>
          </w:p>
        </w:tc>
        <w:tc>
          <w:tcPr>
            <w:tcW w:w="0" w:type="auto"/>
            <w:shd w:val="clear" w:color="auto" w:fill="FFFFFF"/>
            <w:noWrap w:val="0"/>
            <w:vAlign w:val="center"/>
          </w:tcPr>
          <w:p w14:paraId="1729C70D">
            <w:pPr>
              <w:widowControl/>
              <w:jc w:val="center"/>
              <w:rPr>
                <w:rFonts w:hint="eastAsia" w:ascii="宋体" w:hAnsi="宋体" w:cs="宋体"/>
                <w:color w:val="000000"/>
                <w:sz w:val="22"/>
              </w:rPr>
            </w:pPr>
            <w:r>
              <w:rPr>
                <w:rFonts w:hint="eastAsia" w:ascii="宋体" w:hAnsi="宋体" w:cs="宋体"/>
                <w:color w:val="000000"/>
                <w:sz w:val="22"/>
              </w:rPr>
              <w:t>套</w:t>
            </w:r>
          </w:p>
        </w:tc>
        <w:tc>
          <w:tcPr>
            <w:tcW w:w="0" w:type="auto"/>
            <w:shd w:val="clear" w:color="auto" w:fill="FFFFFF"/>
            <w:noWrap w:val="0"/>
            <w:vAlign w:val="center"/>
          </w:tcPr>
          <w:p w14:paraId="427F1417">
            <w:pPr>
              <w:widowControl/>
              <w:jc w:val="center"/>
              <w:rPr>
                <w:rFonts w:hint="eastAsia" w:ascii="宋体" w:hAnsi="宋体" w:cs="宋体"/>
                <w:color w:val="000000"/>
              </w:rPr>
            </w:pPr>
            <w:r>
              <w:rPr>
                <w:rFonts w:hint="eastAsia" w:ascii="宋体" w:hAnsi="宋体" w:cs="宋体"/>
                <w:color w:val="000000"/>
              </w:rPr>
              <w:t>4</w:t>
            </w:r>
          </w:p>
        </w:tc>
      </w:tr>
      <w:tr w14:paraId="3B48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71EC5069">
            <w:pPr>
              <w:widowControl/>
              <w:jc w:val="left"/>
              <w:rPr>
                <w:rFonts w:hint="eastAsia" w:ascii="宋体" w:hAnsi="宋体" w:cs="宋体"/>
                <w:b/>
                <w:bCs/>
                <w:color w:val="000000"/>
              </w:rPr>
            </w:pPr>
            <w:r>
              <w:rPr>
                <w:rFonts w:hint="eastAsia" w:ascii="宋体" w:hAnsi="宋体" w:cs="宋体"/>
                <w:b/>
                <w:bCs/>
                <w:color w:val="000000"/>
              </w:rPr>
              <w:t>三、应用支撑平台软件建设</w:t>
            </w:r>
          </w:p>
        </w:tc>
      </w:tr>
      <w:tr w14:paraId="1674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C7B761B">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3B10D813">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restart"/>
            <w:shd w:val="clear" w:color="auto" w:fill="FFFFFF"/>
            <w:noWrap w:val="0"/>
            <w:vAlign w:val="center"/>
          </w:tcPr>
          <w:p w14:paraId="07E0FE28">
            <w:pPr>
              <w:widowControl/>
              <w:jc w:val="center"/>
              <w:rPr>
                <w:rFonts w:hint="eastAsia" w:ascii="宋体" w:hAnsi="宋体" w:cs="宋体"/>
                <w:color w:val="000000"/>
                <w:sz w:val="22"/>
              </w:rPr>
            </w:pPr>
            <w:r>
              <w:rPr>
                <w:rFonts w:hint="eastAsia" w:ascii="宋体" w:hAnsi="宋体" w:cs="宋体"/>
                <w:color w:val="000000"/>
                <w:sz w:val="22"/>
              </w:rPr>
              <w:t>数据中台</w:t>
            </w:r>
          </w:p>
        </w:tc>
        <w:tc>
          <w:tcPr>
            <w:tcW w:w="5605" w:type="dxa"/>
            <w:shd w:val="clear" w:color="auto" w:fill="FFFFFF"/>
            <w:noWrap w:val="0"/>
            <w:vAlign w:val="center"/>
          </w:tcPr>
          <w:p w14:paraId="318D742F">
            <w:pPr>
              <w:widowControl/>
              <w:jc w:val="left"/>
              <w:rPr>
                <w:rFonts w:hint="eastAsia" w:ascii="宋体" w:hAnsi="宋体" w:cs="宋体"/>
                <w:color w:val="000000"/>
                <w:sz w:val="22"/>
              </w:rPr>
            </w:pPr>
            <w:r>
              <w:rPr>
                <w:rFonts w:hint="eastAsia" w:ascii="宋体" w:hAnsi="宋体" w:cs="宋体"/>
                <w:color w:val="000000"/>
                <w:sz w:val="22"/>
              </w:rPr>
              <w:t>数据汇聚：</w:t>
            </w:r>
            <w:r>
              <w:rPr>
                <w:rFonts w:hint="eastAsia" w:ascii="宋体" w:hAnsi="宋体" w:cs="宋体"/>
                <w:color w:val="000000"/>
                <w:sz w:val="22"/>
              </w:rPr>
              <w:br w:type="textWrapping"/>
            </w:r>
            <w:r>
              <w:rPr>
                <w:rFonts w:hint="eastAsia" w:ascii="宋体" w:hAnsi="宋体" w:cs="宋体"/>
                <w:color w:val="000000"/>
                <w:sz w:val="22"/>
              </w:rPr>
              <w:t>1.离线数据采集：离线数据采集工具可实现包括VastBase、PostgreSQL、MySQL、Oracle、SqlServer、Hive、SFTP、API等各种结构化、半结构化数据源的高效数据同步功能。</w:t>
            </w:r>
            <w:r>
              <w:rPr>
                <w:rFonts w:hint="eastAsia" w:ascii="宋体" w:hAnsi="宋体" w:cs="宋体"/>
                <w:color w:val="000000"/>
                <w:sz w:val="22"/>
              </w:rPr>
              <w:br w:type="textWrapping"/>
            </w:r>
            <w:r>
              <w:rPr>
                <w:rFonts w:hint="eastAsia" w:ascii="宋体" w:hAnsi="宋体" w:cs="宋体"/>
                <w:color w:val="000000"/>
                <w:sz w:val="22"/>
              </w:rPr>
              <w:t>2.实时数据采集：实时数据采集工具用于汇聚响水生命线各个业务监管场景的实时流数据，如排水监管子系统中的流量实时监测、液位实时监测等数据。实时采集工具作为主题的订阅者将实时接收流数据并提交给实时加工开发模块做进一步处理。</w:t>
            </w:r>
            <w:r>
              <w:rPr>
                <w:rFonts w:hint="eastAsia" w:ascii="宋体" w:hAnsi="宋体" w:cs="宋体"/>
                <w:color w:val="000000"/>
                <w:sz w:val="22"/>
              </w:rPr>
              <w:br w:type="textWrapping"/>
            </w:r>
            <w:r>
              <w:rPr>
                <w:rFonts w:hint="eastAsia" w:ascii="宋体" w:hAnsi="宋体" w:cs="宋体"/>
                <w:color w:val="000000"/>
                <w:sz w:val="22"/>
              </w:rPr>
              <w:t>3.数据填报采集：数据中台提供专门的数据填报工具配合完成数据归集，数据填报工具根据业务填报的不同格式要求，支持模板多样化，以Web或者Excel表格形式输入到归集库中。</w:t>
            </w:r>
            <w:r>
              <w:rPr>
                <w:rFonts w:hint="eastAsia" w:ascii="宋体" w:hAnsi="宋体" w:cs="宋体"/>
                <w:color w:val="000000"/>
                <w:sz w:val="22"/>
              </w:rPr>
              <w:br w:type="textWrapping"/>
            </w:r>
            <w:r>
              <w:rPr>
                <w:rFonts w:hint="eastAsia" w:ascii="宋体" w:hAnsi="宋体" w:cs="宋体"/>
                <w:color w:val="000000"/>
                <w:sz w:val="22"/>
              </w:rPr>
              <w:t>4.文件采集：按照文件采集规则的配置从业务系统上采集非结构化的数据，以文件形式保存至数据中台。支持各种文件类型和多样的源文件存储协议如FTP、SFTP等。</w:t>
            </w:r>
            <w:r>
              <w:rPr>
                <w:rFonts w:hint="eastAsia" w:ascii="宋体" w:hAnsi="宋体" w:cs="宋体"/>
                <w:color w:val="000000"/>
                <w:sz w:val="22"/>
              </w:rPr>
              <w:br w:type="textWrapping"/>
            </w:r>
            <w:r>
              <w:rPr>
                <w:rFonts w:hint="eastAsia" w:ascii="宋体" w:hAnsi="宋体" w:cs="宋体"/>
                <w:color w:val="000000"/>
                <w:sz w:val="22"/>
              </w:rPr>
              <w:t>5.地下管线数据汇聚实现响水各个区域地下管线数据的汇聚，通过地图服务的方式将地下管线数据进行分发。</w:t>
            </w:r>
          </w:p>
        </w:tc>
        <w:tc>
          <w:tcPr>
            <w:tcW w:w="0" w:type="auto"/>
            <w:shd w:val="clear" w:color="auto" w:fill="FFFFFF"/>
            <w:noWrap w:val="0"/>
            <w:vAlign w:val="center"/>
          </w:tcPr>
          <w:p w14:paraId="555D9E7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5E4FE63">
            <w:pPr>
              <w:widowControl/>
              <w:jc w:val="center"/>
              <w:rPr>
                <w:rFonts w:hint="eastAsia" w:ascii="宋体" w:hAnsi="宋体" w:cs="宋体"/>
                <w:color w:val="000000"/>
                <w:sz w:val="22"/>
              </w:rPr>
            </w:pPr>
            <w:r>
              <w:rPr>
                <w:rFonts w:hint="eastAsia" w:ascii="宋体" w:hAnsi="宋体" w:cs="宋体"/>
                <w:color w:val="000000"/>
                <w:sz w:val="22"/>
              </w:rPr>
              <w:t>1</w:t>
            </w:r>
          </w:p>
        </w:tc>
      </w:tr>
      <w:tr w14:paraId="29C9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5003F55">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238BEE19">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continue"/>
            <w:shd w:val="clear" w:color="auto" w:fill="FFFFFF"/>
            <w:noWrap w:val="0"/>
            <w:vAlign w:val="center"/>
          </w:tcPr>
          <w:p w14:paraId="6B42B8DD">
            <w:pPr>
              <w:widowControl/>
              <w:jc w:val="left"/>
              <w:rPr>
                <w:rFonts w:hint="eastAsia" w:ascii="宋体" w:hAnsi="宋体" w:cs="宋体"/>
                <w:color w:val="000000"/>
                <w:sz w:val="22"/>
              </w:rPr>
            </w:pPr>
          </w:p>
        </w:tc>
        <w:tc>
          <w:tcPr>
            <w:tcW w:w="5605" w:type="dxa"/>
            <w:shd w:val="clear" w:color="auto" w:fill="FFFFFF"/>
            <w:noWrap w:val="0"/>
            <w:vAlign w:val="center"/>
          </w:tcPr>
          <w:p w14:paraId="3CFDA62A">
            <w:pPr>
              <w:widowControl/>
              <w:jc w:val="left"/>
              <w:rPr>
                <w:rFonts w:hint="eastAsia" w:ascii="宋体" w:hAnsi="宋体" w:cs="宋体"/>
                <w:color w:val="000000"/>
                <w:sz w:val="22"/>
              </w:rPr>
            </w:pPr>
            <w:r>
              <w:rPr>
                <w:rFonts w:hint="eastAsia" w:ascii="宋体" w:hAnsi="宋体" w:cs="宋体"/>
                <w:color w:val="000000"/>
                <w:sz w:val="22"/>
              </w:rPr>
              <w:t>数据加工：</w:t>
            </w:r>
            <w:r>
              <w:rPr>
                <w:rFonts w:hint="eastAsia" w:ascii="宋体" w:hAnsi="宋体" w:cs="宋体"/>
                <w:color w:val="000000"/>
                <w:sz w:val="22"/>
              </w:rPr>
              <w:br w:type="textWrapping"/>
            </w:r>
            <w:r>
              <w:rPr>
                <w:rFonts w:hint="eastAsia" w:ascii="宋体" w:hAnsi="宋体" w:cs="宋体"/>
                <w:color w:val="000000"/>
                <w:sz w:val="22"/>
              </w:rPr>
              <w:t>1.数据标准管理：数据标准管理工具通过统一的名词词典、参考数据和数据规范实现数据标准需求收集与审议、数据标准的制定、执行、监督、发布和维护等流程的自动化，以提高数据标准的管理效率。</w:t>
            </w:r>
            <w:r>
              <w:rPr>
                <w:rFonts w:hint="eastAsia" w:ascii="宋体" w:hAnsi="宋体" w:cs="宋体"/>
                <w:color w:val="000000"/>
                <w:sz w:val="22"/>
              </w:rPr>
              <w:br w:type="textWrapping"/>
            </w:r>
            <w:r>
              <w:rPr>
                <w:rFonts w:hint="eastAsia" w:ascii="宋体" w:hAnsi="宋体" w:cs="宋体"/>
                <w:color w:val="000000"/>
                <w:sz w:val="22"/>
              </w:rPr>
              <w:t>2.数据质量管理：对响水生命线各个业务监管场景包括的数据资产进行数据一致性、完整性、关联性、唯一性、时效性、正确性等质量指标检测，发现数据质量问题。</w:t>
            </w:r>
            <w:r>
              <w:rPr>
                <w:rFonts w:hint="eastAsia" w:ascii="宋体" w:hAnsi="宋体" w:cs="宋体"/>
                <w:color w:val="000000"/>
                <w:sz w:val="22"/>
              </w:rPr>
              <w:br w:type="textWrapping"/>
            </w:r>
            <w:r>
              <w:rPr>
                <w:rFonts w:hint="eastAsia" w:ascii="宋体" w:hAnsi="宋体" w:cs="宋体"/>
                <w:color w:val="000000"/>
                <w:sz w:val="22"/>
              </w:rPr>
              <w:t>3.数据加工开发：数据加工开发包括离线数据开发和实时数据开发。</w:t>
            </w:r>
          </w:p>
        </w:tc>
        <w:tc>
          <w:tcPr>
            <w:tcW w:w="0" w:type="auto"/>
            <w:shd w:val="clear" w:color="auto" w:fill="FFFFFF"/>
            <w:noWrap w:val="0"/>
            <w:vAlign w:val="center"/>
          </w:tcPr>
          <w:p w14:paraId="06D4914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77B384C">
            <w:pPr>
              <w:widowControl/>
              <w:jc w:val="center"/>
              <w:rPr>
                <w:rFonts w:hint="eastAsia" w:ascii="宋体" w:hAnsi="宋体" w:cs="宋体"/>
                <w:color w:val="000000"/>
                <w:sz w:val="22"/>
              </w:rPr>
            </w:pPr>
            <w:r>
              <w:rPr>
                <w:rFonts w:hint="eastAsia" w:ascii="宋体" w:hAnsi="宋体" w:cs="宋体"/>
                <w:color w:val="000000"/>
                <w:sz w:val="22"/>
              </w:rPr>
              <w:t>1</w:t>
            </w:r>
          </w:p>
        </w:tc>
      </w:tr>
      <w:tr w14:paraId="7D76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F97B3D5">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06623DD9">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continue"/>
            <w:shd w:val="clear" w:color="auto" w:fill="FFFFFF"/>
            <w:noWrap w:val="0"/>
            <w:vAlign w:val="center"/>
          </w:tcPr>
          <w:p w14:paraId="7D047136">
            <w:pPr>
              <w:widowControl/>
              <w:jc w:val="left"/>
              <w:rPr>
                <w:rFonts w:hint="eastAsia" w:ascii="宋体" w:hAnsi="宋体" w:cs="宋体"/>
                <w:color w:val="000000"/>
                <w:sz w:val="22"/>
              </w:rPr>
            </w:pPr>
          </w:p>
        </w:tc>
        <w:tc>
          <w:tcPr>
            <w:tcW w:w="5605" w:type="dxa"/>
            <w:shd w:val="clear" w:color="auto" w:fill="FFFFFF"/>
            <w:noWrap w:val="0"/>
            <w:vAlign w:val="center"/>
          </w:tcPr>
          <w:p w14:paraId="5A3A7902">
            <w:pPr>
              <w:widowControl/>
              <w:jc w:val="left"/>
              <w:rPr>
                <w:rFonts w:hint="eastAsia" w:ascii="宋体" w:hAnsi="宋体" w:cs="宋体"/>
                <w:color w:val="000000"/>
                <w:sz w:val="22"/>
              </w:rPr>
            </w:pPr>
            <w:r>
              <w:rPr>
                <w:rFonts w:hint="eastAsia" w:ascii="宋体" w:hAnsi="宋体" w:cs="宋体"/>
                <w:color w:val="000000"/>
                <w:sz w:val="22"/>
              </w:rPr>
              <w:t>数据资产管理：</w:t>
            </w:r>
            <w:r>
              <w:rPr>
                <w:rFonts w:hint="eastAsia" w:ascii="宋体" w:hAnsi="宋体" w:cs="宋体"/>
                <w:color w:val="000000"/>
                <w:sz w:val="22"/>
              </w:rPr>
              <w:br w:type="textWrapping"/>
            </w:r>
            <w:r>
              <w:rPr>
                <w:rFonts w:hint="eastAsia" w:ascii="宋体" w:hAnsi="宋体" w:cs="宋体"/>
                <w:color w:val="000000"/>
                <w:sz w:val="22"/>
              </w:rPr>
              <w:t>1.数据资产目录管理：数据资产目录按照具体的主题、分层等类型灵活配置，用于支撑各种数据的应用，并支持对特定资源的权限控制。</w:t>
            </w:r>
            <w:r>
              <w:rPr>
                <w:rFonts w:hint="eastAsia" w:ascii="宋体" w:hAnsi="宋体" w:cs="宋体"/>
                <w:color w:val="000000"/>
                <w:sz w:val="22"/>
              </w:rPr>
              <w:br w:type="textWrapping"/>
            </w:r>
            <w:r>
              <w:rPr>
                <w:rFonts w:hint="eastAsia" w:ascii="宋体" w:hAnsi="宋体" w:cs="宋体"/>
                <w:color w:val="000000"/>
                <w:sz w:val="22"/>
              </w:rPr>
              <w:t>2.元数据管理：元数据是数据资产管理核心组成部分，贯穿于数据的创建、维护管理和使用的各个环节之中，元数据管理统一数据口径、标明数据方位、分析数据关系，是数据建设和数据资产高效管理的有力保障。</w:t>
            </w:r>
            <w:r>
              <w:rPr>
                <w:rFonts w:hint="eastAsia" w:ascii="宋体" w:hAnsi="宋体" w:cs="宋体"/>
                <w:color w:val="000000"/>
                <w:sz w:val="22"/>
              </w:rPr>
              <w:br w:type="textWrapping"/>
            </w:r>
            <w:r>
              <w:rPr>
                <w:rFonts w:hint="eastAsia" w:ascii="宋体" w:hAnsi="宋体" w:cs="宋体"/>
                <w:color w:val="000000"/>
                <w:sz w:val="22"/>
              </w:rPr>
              <w:t>3.指标管理：数据指标体系是构建数据中台的重要一环，按照规范化定义创建的指标会下沉到对应的表和字段。</w:t>
            </w:r>
            <w:r>
              <w:rPr>
                <w:rFonts w:hint="eastAsia" w:ascii="宋体" w:hAnsi="宋体" w:cs="宋体"/>
                <w:color w:val="000000"/>
                <w:sz w:val="22"/>
              </w:rPr>
              <w:br w:type="textWrapping"/>
            </w:r>
            <w:r>
              <w:rPr>
                <w:rFonts w:hint="eastAsia" w:ascii="宋体" w:hAnsi="宋体" w:cs="宋体"/>
                <w:color w:val="000000"/>
                <w:sz w:val="22"/>
              </w:rPr>
              <w:t>4.标签管理：通过精准化标签定义快速产生生命线各个业务监管数据的标签画像，对生命线数据资产有效管理。</w:t>
            </w:r>
            <w:r>
              <w:rPr>
                <w:rFonts w:hint="eastAsia" w:ascii="宋体" w:hAnsi="宋体" w:cs="宋体"/>
                <w:color w:val="000000"/>
                <w:sz w:val="22"/>
              </w:rPr>
              <w:br w:type="textWrapping"/>
            </w:r>
            <w:r>
              <w:rPr>
                <w:rFonts w:hint="eastAsia" w:ascii="宋体" w:hAnsi="宋体" w:cs="宋体"/>
                <w:color w:val="000000"/>
                <w:sz w:val="22"/>
              </w:rPr>
              <w:t>5.数据服务：数据服务提供了将数据生成数据API的能力，同时支持将现有的数据API快速注册到数据服务以统一管理和发布，支持将数据服务一键发布至API网关。</w:t>
            </w:r>
          </w:p>
        </w:tc>
        <w:tc>
          <w:tcPr>
            <w:tcW w:w="0" w:type="auto"/>
            <w:shd w:val="clear" w:color="auto" w:fill="FFFFFF"/>
            <w:noWrap w:val="0"/>
            <w:vAlign w:val="center"/>
          </w:tcPr>
          <w:p w14:paraId="56266BF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D071848">
            <w:pPr>
              <w:widowControl/>
              <w:jc w:val="center"/>
              <w:rPr>
                <w:rFonts w:hint="eastAsia" w:ascii="宋体" w:hAnsi="宋体" w:cs="宋体"/>
                <w:color w:val="000000"/>
                <w:sz w:val="22"/>
              </w:rPr>
            </w:pPr>
            <w:r>
              <w:rPr>
                <w:rFonts w:hint="eastAsia" w:ascii="宋体" w:hAnsi="宋体" w:cs="宋体"/>
                <w:color w:val="000000"/>
                <w:sz w:val="22"/>
              </w:rPr>
              <w:t>1</w:t>
            </w:r>
          </w:p>
        </w:tc>
      </w:tr>
      <w:tr w14:paraId="1845A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09B816C">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0"/>
            <w:vAlign w:val="center"/>
          </w:tcPr>
          <w:p w14:paraId="2459C5BE">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continue"/>
            <w:shd w:val="clear" w:color="auto" w:fill="FFFFFF"/>
            <w:noWrap w:val="0"/>
            <w:vAlign w:val="center"/>
          </w:tcPr>
          <w:p w14:paraId="1B8FCD79">
            <w:pPr>
              <w:widowControl/>
              <w:jc w:val="left"/>
              <w:rPr>
                <w:rFonts w:hint="eastAsia" w:ascii="宋体" w:hAnsi="宋体" w:cs="宋体"/>
                <w:color w:val="000000"/>
                <w:sz w:val="22"/>
              </w:rPr>
            </w:pPr>
          </w:p>
        </w:tc>
        <w:tc>
          <w:tcPr>
            <w:tcW w:w="5605" w:type="dxa"/>
            <w:shd w:val="clear" w:color="auto" w:fill="FFFFFF"/>
            <w:noWrap w:val="0"/>
            <w:vAlign w:val="center"/>
          </w:tcPr>
          <w:p w14:paraId="418123D7">
            <w:pPr>
              <w:widowControl/>
              <w:jc w:val="left"/>
              <w:rPr>
                <w:rFonts w:hint="eastAsia" w:ascii="宋体" w:hAnsi="宋体" w:cs="宋体"/>
                <w:color w:val="000000"/>
                <w:sz w:val="22"/>
              </w:rPr>
            </w:pPr>
            <w:r>
              <w:rPr>
                <w:rFonts w:hint="eastAsia" w:ascii="宋体" w:hAnsi="宋体" w:cs="宋体"/>
                <w:color w:val="000000"/>
                <w:sz w:val="22"/>
              </w:rPr>
              <w:t>数据运维：</w:t>
            </w:r>
            <w:r>
              <w:rPr>
                <w:rFonts w:hint="eastAsia" w:ascii="宋体" w:hAnsi="宋体" w:cs="宋体"/>
                <w:color w:val="000000"/>
                <w:sz w:val="22"/>
              </w:rPr>
              <w:br w:type="textWrapping"/>
            </w:r>
            <w:r>
              <w:rPr>
                <w:rFonts w:hint="eastAsia" w:ascii="宋体" w:hAnsi="宋体" w:cs="宋体"/>
                <w:color w:val="000000"/>
                <w:sz w:val="22"/>
              </w:rPr>
              <w:t>1.系统管理工具：系统管理功能支持动态调整系统业务应用和管理权限，包括对用户、角色、日志等管理。</w:t>
            </w:r>
            <w:r>
              <w:rPr>
                <w:rFonts w:hint="eastAsia" w:ascii="宋体" w:hAnsi="宋体" w:cs="宋体"/>
                <w:color w:val="000000"/>
                <w:sz w:val="22"/>
              </w:rPr>
              <w:br w:type="textWrapping"/>
            </w:r>
            <w:r>
              <w:rPr>
                <w:rFonts w:hint="eastAsia" w:ascii="宋体" w:hAnsi="宋体" w:cs="宋体"/>
                <w:color w:val="000000"/>
                <w:sz w:val="22"/>
              </w:rPr>
              <w:t>2.作业调度工具：作业调度工具主要将数据采集、数据开发等任务配置到数据中台调度体系中。</w:t>
            </w:r>
            <w:r>
              <w:rPr>
                <w:rFonts w:hint="eastAsia" w:ascii="宋体" w:hAnsi="宋体" w:cs="宋体"/>
                <w:color w:val="000000"/>
                <w:sz w:val="22"/>
              </w:rPr>
              <w:br w:type="textWrapping"/>
            </w:r>
            <w:r>
              <w:rPr>
                <w:rFonts w:hint="eastAsia" w:ascii="宋体" w:hAnsi="宋体" w:cs="宋体"/>
                <w:color w:val="000000"/>
                <w:sz w:val="22"/>
              </w:rPr>
              <w:t>3.数据监控工具：数据监控工具建立统一的运行监控体系，实现数据全流程监管，做到事前可管、事中可控、事后可审的精细化管理。</w:t>
            </w:r>
          </w:p>
        </w:tc>
        <w:tc>
          <w:tcPr>
            <w:tcW w:w="0" w:type="auto"/>
            <w:shd w:val="clear" w:color="auto" w:fill="FFFFFF"/>
            <w:noWrap w:val="0"/>
            <w:vAlign w:val="center"/>
          </w:tcPr>
          <w:p w14:paraId="208D5F5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2122D5F">
            <w:pPr>
              <w:widowControl/>
              <w:jc w:val="center"/>
              <w:rPr>
                <w:rFonts w:hint="eastAsia" w:ascii="宋体" w:hAnsi="宋体" w:cs="宋体"/>
                <w:color w:val="000000"/>
                <w:sz w:val="22"/>
              </w:rPr>
            </w:pPr>
            <w:r>
              <w:rPr>
                <w:rFonts w:hint="eastAsia" w:ascii="宋体" w:hAnsi="宋体" w:cs="宋体"/>
                <w:color w:val="000000"/>
                <w:sz w:val="22"/>
              </w:rPr>
              <w:t>1</w:t>
            </w:r>
          </w:p>
        </w:tc>
      </w:tr>
      <w:tr w14:paraId="6BD1D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1426E7E">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vMerge w:val="restart"/>
            <w:shd w:val="clear" w:color="auto" w:fill="FFFFFF"/>
            <w:noWrap w:val="0"/>
            <w:vAlign w:val="center"/>
          </w:tcPr>
          <w:p w14:paraId="5BE7988A">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restart"/>
            <w:shd w:val="clear" w:color="auto" w:fill="FFFFFF"/>
            <w:noWrap w:val="0"/>
            <w:vAlign w:val="center"/>
          </w:tcPr>
          <w:p w14:paraId="2E3AF60A">
            <w:pPr>
              <w:widowControl/>
              <w:jc w:val="center"/>
              <w:rPr>
                <w:rFonts w:hint="eastAsia" w:ascii="宋体" w:hAnsi="宋体" w:cs="宋体"/>
                <w:color w:val="000000"/>
                <w:sz w:val="22"/>
                <w:highlight w:val="none"/>
              </w:rPr>
            </w:pPr>
            <w:r>
              <w:rPr>
                <w:rFonts w:hint="eastAsia" w:ascii="宋体" w:hAnsi="宋体" w:cs="宋体"/>
                <w:color w:val="000000"/>
                <w:sz w:val="22"/>
                <w:highlight w:val="none"/>
              </w:rPr>
              <w:t>地理信息平台</w:t>
            </w:r>
          </w:p>
        </w:tc>
        <w:tc>
          <w:tcPr>
            <w:tcW w:w="5605" w:type="dxa"/>
            <w:shd w:val="clear" w:color="auto" w:fill="FFFFFF"/>
            <w:noWrap w:val="0"/>
            <w:vAlign w:val="center"/>
          </w:tcPr>
          <w:p w14:paraId="3C731ADF">
            <w:pPr>
              <w:widowControl/>
              <w:jc w:val="left"/>
              <w:rPr>
                <w:rFonts w:hint="eastAsia" w:ascii="宋体" w:hAnsi="宋体" w:cs="宋体"/>
                <w:color w:val="000000"/>
                <w:sz w:val="22"/>
                <w:highlight w:val="none"/>
              </w:rPr>
            </w:pPr>
            <w:r>
              <w:rPr>
                <w:rFonts w:hint="eastAsia"/>
                <w:color w:val="000000"/>
                <w:highlight w:val="none"/>
              </w:rPr>
              <w:t>平台：升级二次开发“响智汇”平台能力</w:t>
            </w:r>
          </w:p>
        </w:tc>
        <w:tc>
          <w:tcPr>
            <w:tcW w:w="0" w:type="auto"/>
            <w:shd w:val="clear" w:color="auto" w:fill="FFFFFF"/>
            <w:noWrap w:val="0"/>
            <w:vAlign w:val="center"/>
          </w:tcPr>
          <w:p w14:paraId="0C0E53C7">
            <w:pPr>
              <w:widowControl/>
              <w:jc w:val="center"/>
              <w:rPr>
                <w:rFonts w:hint="eastAsia" w:ascii="宋体" w:hAnsi="宋体" w:cs="宋体"/>
                <w:color w:val="000000"/>
                <w:sz w:val="22"/>
                <w:highlight w:val="none"/>
              </w:rPr>
            </w:pPr>
            <w:r>
              <w:rPr>
                <w:rFonts w:hint="eastAsia" w:ascii="宋体" w:hAnsi="宋体" w:cs="宋体"/>
                <w:color w:val="000000"/>
                <w:sz w:val="22"/>
                <w:highlight w:val="none"/>
              </w:rPr>
              <w:t>项</w:t>
            </w:r>
          </w:p>
        </w:tc>
        <w:tc>
          <w:tcPr>
            <w:tcW w:w="0" w:type="auto"/>
            <w:shd w:val="clear" w:color="auto" w:fill="FFFFFF"/>
            <w:noWrap w:val="0"/>
            <w:vAlign w:val="center"/>
          </w:tcPr>
          <w:p w14:paraId="680B92AF">
            <w:pPr>
              <w:widowControl/>
              <w:jc w:val="center"/>
              <w:rPr>
                <w:rFonts w:hint="eastAsia" w:ascii="宋体" w:hAnsi="宋体" w:cs="宋体"/>
                <w:color w:val="000000"/>
                <w:sz w:val="22"/>
                <w:highlight w:val="none"/>
              </w:rPr>
            </w:pPr>
            <w:r>
              <w:rPr>
                <w:rFonts w:hint="eastAsia" w:ascii="宋体" w:hAnsi="宋体" w:cs="宋体"/>
                <w:color w:val="000000"/>
                <w:sz w:val="22"/>
                <w:highlight w:val="none"/>
              </w:rPr>
              <w:t>1</w:t>
            </w:r>
          </w:p>
        </w:tc>
      </w:tr>
      <w:tr w14:paraId="2C99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32E90C7">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vMerge w:val="continue"/>
            <w:shd w:val="clear" w:color="auto" w:fill="FFFFFF"/>
            <w:noWrap w:val="0"/>
            <w:vAlign w:val="center"/>
          </w:tcPr>
          <w:p w14:paraId="3575E03E">
            <w:pPr>
              <w:widowControl/>
              <w:jc w:val="center"/>
              <w:rPr>
                <w:rFonts w:hint="eastAsia" w:ascii="宋体" w:hAnsi="宋体" w:cs="宋体"/>
                <w:color w:val="000000"/>
                <w:sz w:val="22"/>
              </w:rPr>
            </w:pPr>
          </w:p>
        </w:tc>
        <w:tc>
          <w:tcPr>
            <w:tcW w:w="1082" w:type="dxa"/>
            <w:vMerge w:val="continue"/>
            <w:shd w:val="clear" w:color="auto" w:fill="FFFFFF"/>
            <w:noWrap w:val="0"/>
            <w:vAlign w:val="center"/>
          </w:tcPr>
          <w:p w14:paraId="5A697CB6">
            <w:pPr>
              <w:widowControl/>
              <w:jc w:val="center"/>
              <w:rPr>
                <w:rFonts w:hint="eastAsia" w:ascii="宋体" w:hAnsi="宋体" w:cs="宋体"/>
                <w:color w:val="000000"/>
                <w:sz w:val="22"/>
                <w:highlight w:val="none"/>
              </w:rPr>
            </w:pPr>
          </w:p>
        </w:tc>
        <w:tc>
          <w:tcPr>
            <w:tcW w:w="5605" w:type="dxa"/>
            <w:shd w:val="clear" w:color="auto" w:fill="FFFFFF"/>
            <w:noWrap w:val="0"/>
            <w:vAlign w:val="center"/>
          </w:tcPr>
          <w:p w14:paraId="51701C33">
            <w:pPr>
              <w:widowControl/>
              <w:jc w:val="left"/>
              <w:rPr>
                <w:rFonts w:hint="eastAsia" w:ascii="宋体" w:hAnsi="宋体" w:cs="宋体"/>
                <w:color w:val="000000"/>
                <w:sz w:val="22"/>
                <w:highlight w:val="none"/>
              </w:rPr>
            </w:pPr>
            <w:r>
              <w:rPr>
                <w:rFonts w:hint="eastAsia"/>
                <w:color w:val="000000"/>
                <w:highlight w:val="none"/>
              </w:rPr>
              <w:t>地下管线三维建模：通过地下管线三维建模工具实现城市地下管线的三维参数化建模。</w:t>
            </w:r>
          </w:p>
        </w:tc>
        <w:tc>
          <w:tcPr>
            <w:tcW w:w="0" w:type="auto"/>
            <w:shd w:val="clear" w:color="auto" w:fill="FFFFFF"/>
            <w:noWrap w:val="0"/>
            <w:vAlign w:val="center"/>
          </w:tcPr>
          <w:p w14:paraId="20F46E75">
            <w:pPr>
              <w:widowControl/>
              <w:jc w:val="center"/>
              <w:rPr>
                <w:rFonts w:hint="eastAsia" w:ascii="宋体" w:hAnsi="宋体" w:cs="宋体"/>
                <w:color w:val="000000"/>
                <w:sz w:val="22"/>
                <w:highlight w:val="none"/>
              </w:rPr>
            </w:pPr>
            <w:r>
              <w:rPr>
                <w:rFonts w:hint="eastAsia" w:ascii="宋体" w:hAnsi="宋体" w:cs="宋体"/>
                <w:color w:val="000000"/>
                <w:sz w:val="22"/>
                <w:highlight w:val="none"/>
              </w:rPr>
              <w:t>项</w:t>
            </w:r>
          </w:p>
        </w:tc>
        <w:tc>
          <w:tcPr>
            <w:tcW w:w="0" w:type="auto"/>
            <w:shd w:val="clear" w:color="auto" w:fill="FFFFFF"/>
            <w:noWrap w:val="0"/>
            <w:vAlign w:val="center"/>
          </w:tcPr>
          <w:p w14:paraId="7CCA8E82">
            <w:pPr>
              <w:widowControl/>
              <w:jc w:val="center"/>
              <w:rPr>
                <w:rFonts w:hint="eastAsia" w:ascii="宋体" w:hAnsi="宋体" w:cs="宋体"/>
                <w:color w:val="000000"/>
                <w:sz w:val="22"/>
                <w:highlight w:val="none"/>
              </w:rPr>
            </w:pPr>
            <w:r>
              <w:rPr>
                <w:rFonts w:hint="eastAsia" w:ascii="宋体" w:hAnsi="宋体" w:cs="宋体"/>
                <w:color w:val="000000"/>
                <w:sz w:val="22"/>
                <w:highlight w:val="none"/>
              </w:rPr>
              <w:t>1</w:t>
            </w:r>
          </w:p>
        </w:tc>
      </w:tr>
      <w:tr w14:paraId="3E6F8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3779101">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vMerge w:val="continue"/>
            <w:shd w:val="clear" w:color="auto" w:fill="FFFFFF"/>
            <w:noWrap w:val="0"/>
            <w:vAlign w:val="center"/>
          </w:tcPr>
          <w:p w14:paraId="01D49BA0">
            <w:pPr>
              <w:widowControl/>
              <w:jc w:val="center"/>
              <w:rPr>
                <w:rFonts w:hint="eastAsia" w:ascii="宋体" w:hAnsi="宋体" w:cs="宋体"/>
                <w:color w:val="000000"/>
                <w:sz w:val="22"/>
              </w:rPr>
            </w:pPr>
          </w:p>
        </w:tc>
        <w:tc>
          <w:tcPr>
            <w:tcW w:w="1082" w:type="dxa"/>
            <w:vMerge w:val="continue"/>
            <w:shd w:val="clear" w:color="auto" w:fill="FFFFFF"/>
            <w:noWrap w:val="0"/>
            <w:vAlign w:val="center"/>
          </w:tcPr>
          <w:p w14:paraId="4438ACCF">
            <w:pPr>
              <w:widowControl/>
              <w:jc w:val="center"/>
              <w:rPr>
                <w:rFonts w:hint="eastAsia" w:ascii="宋体" w:hAnsi="宋体" w:cs="宋体"/>
                <w:color w:val="000000"/>
                <w:sz w:val="22"/>
                <w:highlight w:val="none"/>
              </w:rPr>
            </w:pPr>
          </w:p>
        </w:tc>
        <w:tc>
          <w:tcPr>
            <w:tcW w:w="5605" w:type="dxa"/>
            <w:shd w:val="clear" w:color="auto" w:fill="FFFFFF"/>
            <w:noWrap w:val="0"/>
            <w:vAlign w:val="center"/>
          </w:tcPr>
          <w:p w14:paraId="30766EA4">
            <w:pPr>
              <w:widowControl/>
              <w:jc w:val="left"/>
              <w:rPr>
                <w:rFonts w:hint="eastAsia" w:ascii="宋体" w:hAnsi="宋体" w:cs="宋体"/>
                <w:color w:val="000000"/>
                <w:sz w:val="22"/>
                <w:highlight w:val="none"/>
              </w:rPr>
            </w:pPr>
            <w:r>
              <w:rPr>
                <w:rFonts w:hint="eastAsia" w:ascii="宋体" w:hAnsi="宋体" w:cs="宋体"/>
                <w:color w:val="000000"/>
                <w:sz w:val="22"/>
                <w:highlight w:val="none"/>
              </w:rPr>
              <w:t>影像数据处理：处理工作是利用专业的GIS、遥感等软件对栅格数据进行融合、镶嵌、坐标系定义及转换、配准、裁剪等操作，以用于构建三维场景和道路塌陷风险等级评价等。</w:t>
            </w:r>
          </w:p>
        </w:tc>
        <w:tc>
          <w:tcPr>
            <w:tcW w:w="0" w:type="auto"/>
            <w:shd w:val="clear" w:color="auto" w:fill="FFFFFF"/>
            <w:noWrap w:val="0"/>
            <w:vAlign w:val="center"/>
          </w:tcPr>
          <w:p w14:paraId="6A8BA115">
            <w:pPr>
              <w:widowControl/>
              <w:jc w:val="center"/>
              <w:rPr>
                <w:rFonts w:hint="eastAsia" w:ascii="宋体" w:hAnsi="宋体" w:cs="宋体"/>
                <w:color w:val="000000"/>
                <w:sz w:val="22"/>
                <w:highlight w:val="none"/>
              </w:rPr>
            </w:pPr>
            <w:r>
              <w:rPr>
                <w:rFonts w:hint="eastAsia" w:ascii="宋体" w:hAnsi="宋体" w:cs="宋体"/>
                <w:color w:val="000000"/>
                <w:sz w:val="22"/>
                <w:highlight w:val="none"/>
              </w:rPr>
              <w:t>项</w:t>
            </w:r>
          </w:p>
        </w:tc>
        <w:tc>
          <w:tcPr>
            <w:tcW w:w="0" w:type="auto"/>
            <w:shd w:val="clear" w:color="auto" w:fill="FFFFFF"/>
            <w:noWrap w:val="0"/>
            <w:vAlign w:val="center"/>
          </w:tcPr>
          <w:p w14:paraId="6A252195">
            <w:pPr>
              <w:widowControl/>
              <w:jc w:val="center"/>
              <w:rPr>
                <w:rFonts w:hint="eastAsia" w:ascii="宋体" w:hAnsi="宋体" w:cs="宋体"/>
                <w:color w:val="000000"/>
                <w:sz w:val="22"/>
                <w:highlight w:val="none"/>
              </w:rPr>
            </w:pPr>
            <w:r>
              <w:rPr>
                <w:rFonts w:hint="eastAsia" w:ascii="宋体" w:hAnsi="宋体" w:cs="宋体"/>
                <w:color w:val="000000"/>
                <w:sz w:val="22"/>
                <w:highlight w:val="none"/>
              </w:rPr>
              <w:t>1</w:t>
            </w:r>
          </w:p>
        </w:tc>
      </w:tr>
      <w:tr w14:paraId="0FA1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E43D40F">
            <w:pPr>
              <w:widowControl/>
              <w:jc w:val="center"/>
              <w:rPr>
                <w:rFonts w:hint="eastAsia" w:ascii="宋体" w:hAnsi="宋体" w:cs="宋体"/>
                <w:color w:val="000000"/>
                <w:sz w:val="22"/>
              </w:rPr>
            </w:pPr>
            <w:r>
              <w:rPr>
                <w:rFonts w:hint="eastAsia" w:ascii="宋体" w:hAnsi="宋体" w:cs="宋体"/>
                <w:color w:val="000000"/>
                <w:sz w:val="22"/>
              </w:rPr>
              <w:t>8</w:t>
            </w:r>
          </w:p>
        </w:tc>
        <w:tc>
          <w:tcPr>
            <w:tcW w:w="0" w:type="auto"/>
            <w:vMerge w:val="continue"/>
            <w:shd w:val="clear" w:color="auto" w:fill="FFFFFF"/>
            <w:noWrap w:val="0"/>
            <w:vAlign w:val="center"/>
          </w:tcPr>
          <w:p w14:paraId="3714F43F">
            <w:pPr>
              <w:widowControl/>
              <w:jc w:val="center"/>
              <w:rPr>
                <w:rFonts w:hint="eastAsia" w:ascii="宋体" w:hAnsi="宋体" w:cs="宋体"/>
                <w:color w:val="000000"/>
                <w:sz w:val="22"/>
              </w:rPr>
            </w:pPr>
          </w:p>
        </w:tc>
        <w:tc>
          <w:tcPr>
            <w:tcW w:w="1082" w:type="dxa"/>
            <w:vMerge w:val="continue"/>
            <w:shd w:val="clear" w:color="auto" w:fill="FFFFFF"/>
            <w:noWrap w:val="0"/>
            <w:vAlign w:val="center"/>
          </w:tcPr>
          <w:p w14:paraId="31E512E7">
            <w:pPr>
              <w:widowControl/>
              <w:jc w:val="center"/>
              <w:rPr>
                <w:rFonts w:hint="eastAsia" w:ascii="宋体" w:hAnsi="宋体" w:cs="宋体"/>
                <w:color w:val="000000"/>
                <w:sz w:val="22"/>
                <w:highlight w:val="none"/>
              </w:rPr>
            </w:pPr>
          </w:p>
        </w:tc>
        <w:tc>
          <w:tcPr>
            <w:tcW w:w="5605" w:type="dxa"/>
            <w:shd w:val="clear" w:color="auto" w:fill="FFFFFF"/>
            <w:noWrap w:val="0"/>
            <w:vAlign w:val="center"/>
          </w:tcPr>
          <w:p w14:paraId="4EDFF3E2">
            <w:pPr>
              <w:widowControl/>
              <w:jc w:val="left"/>
              <w:rPr>
                <w:rFonts w:hint="eastAsia" w:ascii="宋体" w:hAnsi="宋体" w:cs="宋体"/>
                <w:color w:val="000000"/>
                <w:sz w:val="22"/>
                <w:highlight w:val="none"/>
              </w:rPr>
            </w:pPr>
            <w:r>
              <w:rPr>
                <w:rFonts w:hint="eastAsia" w:ascii="宋体" w:hAnsi="宋体" w:cs="宋体"/>
                <w:b/>
                <w:bCs/>
                <w:color w:val="000000"/>
                <w:sz w:val="22"/>
                <w:highlight w:val="none"/>
              </w:rPr>
              <w:t>本项目需升级二次开发“响智汇”地理信息平台能力。</w:t>
            </w:r>
          </w:p>
        </w:tc>
        <w:tc>
          <w:tcPr>
            <w:tcW w:w="0" w:type="auto"/>
            <w:shd w:val="clear" w:color="auto" w:fill="FFFFFF"/>
            <w:noWrap w:val="0"/>
            <w:vAlign w:val="center"/>
          </w:tcPr>
          <w:p w14:paraId="6F3B5214">
            <w:pPr>
              <w:widowControl/>
              <w:jc w:val="center"/>
              <w:rPr>
                <w:rFonts w:hint="eastAsia" w:ascii="宋体" w:hAnsi="宋体" w:cs="宋体"/>
                <w:color w:val="000000"/>
                <w:sz w:val="22"/>
                <w:highlight w:val="none"/>
              </w:rPr>
            </w:pPr>
            <w:r>
              <w:rPr>
                <w:rFonts w:hint="eastAsia" w:ascii="宋体" w:hAnsi="宋体" w:cs="宋体"/>
                <w:color w:val="000000"/>
                <w:sz w:val="22"/>
                <w:highlight w:val="none"/>
              </w:rPr>
              <w:t>项</w:t>
            </w:r>
          </w:p>
        </w:tc>
        <w:tc>
          <w:tcPr>
            <w:tcW w:w="0" w:type="auto"/>
            <w:shd w:val="clear" w:color="auto" w:fill="FFFFFF"/>
            <w:noWrap w:val="0"/>
            <w:vAlign w:val="center"/>
          </w:tcPr>
          <w:p w14:paraId="7E023D35">
            <w:pPr>
              <w:widowControl/>
              <w:jc w:val="center"/>
              <w:rPr>
                <w:rFonts w:hint="eastAsia" w:ascii="宋体" w:hAnsi="宋体" w:cs="宋体"/>
                <w:color w:val="000000"/>
                <w:sz w:val="22"/>
                <w:highlight w:val="none"/>
              </w:rPr>
            </w:pPr>
            <w:r>
              <w:rPr>
                <w:rFonts w:hint="eastAsia" w:ascii="宋体" w:hAnsi="宋体" w:cs="宋体"/>
                <w:color w:val="000000"/>
                <w:sz w:val="22"/>
                <w:highlight w:val="none"/>
              </w:rPr>
              <w:t>1</w:t>
            </w:r>
          </w:p>
        </w:tc>
      </w:tr>
      <w:tr w14:paraId="6587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E3C82CD">
            <w:pPr>
              <w:widowControl/>
              <w:jc w:val="center"/>
              <w:rPr>
                <w:rFonts w:hint="eastAsia" w:ascii="宋体" w:hAnsi="宋体" w:cs="宋体"/>
                <w:color w:val="000000"/>
                <w:sz w:val="22"/>
              </w:rPr>
            </w:pPr>
            <w:r>
              <w:rPr>
                <w:rFonts w:hint="eastAsia" w:ascii="宋体" w:hAnsi="宋体" w:cs="宋体"/>
                <w:color w:val="000000"/>
                <w:sz w:val="22"/>
              </w:rPr>
              <w:t>9</w:t>
            </w:r>
          </w:p>
        </w:tc>
        <w:tc>
          <w:tcPr>
            <w:tcW w:w="0" w:type="auto"/>
            <w:shd w:val="clear" w:color="auto" w:fill="FFFFFF"/>
            <w:noWrap w:val="0"/>
            <w:vAlign w:val="center"/>
          </w:tcPr>
          <w:p w14:paraId="735333BF">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shd w:val="clear" w:color="auto" w:fill="FFFFFF"/>
            <w:noWrap w:val="0"/>
            <w:vAlign w:val="center"/>
          </w:tcPr>
          <w:p w14:paraId="3EBAA04C">
            <w:pPr>
              <w:widowControl/>
              <w:jc w:val="center"/>
              <w:rPr>
                <w:rFonts w:hint="eastAsia" w:ascii="宋体" w:hAnsi="宋体" w:cs="宋体"/>
                <w:color w:val="000000"/>
                <w:sz w:val="22"/>
              </w:rPr>
            </w:pPr>
            <w:r>
              <w:rPr>
                <w:rFonts w:hint="eastAsia" w:ascii="宋体" w:hAnsi="宋体" w:cs="宋体"/>
                <w:color w:val="000000"/>
                <w:sz w:val="22"/>
              </w:rPr>
              <w:t>视觉平台</w:t>
            </w:r>
          </w:p>
        </w:tc>
        <w:tc>
          <w:tcPr>
            <w:tcW w:w="5605" w:type="dxa"/>
            <w:shd w:val="clear" w:color="auto" w:fill="FFFFFF"/>
            <w:noWrap w:val="0"/>
            <w:vAlign w:val="center"/>
          </w:tcPr>
          <w:p w14:paraId="615F039D">
            <w:pPr>
              <w:widowControl/>
              <w:jc w:val="left"/>
              <w:rPr>
                <w:rFonts w:hint="eastAsia" w:ascii="宋体" w:hAnsi="宋体" w:cs="宋体"/>
                <w:color w:val="000000"/>
                <w:sz w:val="22"/>
              </w:rPr>
            </w:pPr>
            <w:r>
              <w:rPr>
                <w:rFonts w:hint="eastAsia" w:ascii="宋体" w:hAnsi="宋体" w:cs="宋体"/>
                <w:color w:val="000000"/>
                <w:sz w:val="22"/>
              </w:rPr>
              <w:t>视觉平台通过整合响水县生命线各专项原有及新增监控资源，实现各类监控视频信息的共享，使得监管单位都能及时获得权属单位相关的视频监控信息，从而及时直观地了解和掌握相关区域的动态。</w:t>
            </w:r>
            <w:r>
              <w:rPr>
                <w:rFonts w:hint="eastAsia" w:ascii="宋体" w:hAnsi="宋体" w:cs="宋体"/>
                <w:color w:val="000000"/>
                <w:sz w:val="22"/>
              </w:rPr>
              <w:br w:type="textWrapping"/>
            </w:r>
            <w:r>
              <w:rPr>
                <w:rFonts w:hint="eastAsia" w:ascii="宋体" w:hAnsi="宋体" w:cs="宋体"/>
                <w:b/>
                <w:bCs/>
                <w:color w:val="000000"/>
                <w:sz w:val="22"/>
              </w:rPr>
              <w:t>本项目需对接并复用“响智汇”视觉平台。</w:t>
            </w:r>
          </w:p>
        </w:tc>
        <w:tc>
          <w:tcPr>
            <w:tcW w:w="0" w:type="auto"/>
            <w:shd w:val="clear" w:color="auto" w:fill="FFFFFF"/>
            <w:noWrap w:val="0"/>
            <w:vAlign w:val="center"/>
          </w:tcPr>
          <w:p w14:paraId="65E1E8F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1C5B021">
            <w:pPr>
              <w:widowControl/>
              <w:jc w:val="center"/>
              <w:rPr>
                <w:rFonts w:hint="eastAsia" w:ascii="宋体" w:hAnsi="宋体" w:cs="宋体"/>
                <w:color w:val="000000"/>
                <w:sz w:val="22"/>
              </w:rPr>
            </w:pPr>
            <w:r>
              <w:rPr>
                <w:rFonts w:hint="eastAsia" w:ascii="宋体" w:hAnsi="宋体" w:cs="宋体"/>
                <w:color w:val="000000"/>
                <w:sz w:val="22"/>
              </w:rPr>
              <w:t>1</w:t>
            </w:r>
          </w:p>
        </w:tc>
      </w:tr>
      <w:tr w14:paraId="55AF1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702A54A">
            <w:pPr>
              <w:widowControl/>
              <w:jc w:val="center"/>
              <w:rPr>
                <w:rFonts w:hint="eastAsia" w:ascii="宋体" w:hAnsi="宋体" w:cs="宋体"/>
                <w:color w:val="000000"/>
                <w:sz w:val="22"/>
              </w:rPr>
            </w:pPr>
            <w:r>
              <w:rPr>
                <w:rFonts w:hint="eastAsia" w:ascii="宋体" w:hAnsi="宋体" w:cs="宋体"/>
                <w:color w:val="000000"/>
                <w:sz w:val="22"/>
              </w:rPr>
              <w:t>10</w:t>
            </w:r>
          </w:p>
        </w:tc>
        <w:tc>
          <w:tcPr>
            <w:tcW w:w="0" w:type="auto"/>
            <w:shd w:val="clear" w:color="auto" w:fill="FFFFFF"/>
            <w:noWrap w:val="0"/>
            <w:vAlign w:val="center"/>
          </w:tcPr>
          <w:p w14:paraId="3DA6F771">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shd w:val="clear" w:color="auto" w:fill="FFFFFF"/>
            <w:noWrap w:val="0"/>
            <w:vAlign w:val="center"/>
          </w:tcPr>
          <w:p w14:paraId="5268E37C">
            <w:pPr>
              <w:widowControl/>
              <w:jc w:val="center"/>
              <w:rPr>
                <w:rFonts w:hint="eastAsia" w:ascii="宋体" w:hAnsi="宋体" w:cs="宋体"/>
                <w:color w:val="000000"/>
                <w:sz w:val="22"/>
              </w:rPr>
            </w:pPr>
            <w:r>
              <w:rPr>
                <w:rFonts w:hint="eastAsia" w:ascii="宋体" w:hAnsi="宋体" w:cs="宋体"/>
                <w:color w:val="000000"/>
                <w:sz w:val="22"/>
              </w:rPr>
              <w:t>物联网平台</w:t>
            </w:r>
          </w:p>
        </w:tc>
        <w:tc>
          <w:tcPr>
            <w:tcW w:w="5605" w:type="dxa"/>
            <w:shd w:val="clear" w:color="auto" w:fill="FFFFFF"/>
            <w:noWrap w:val="0"/>
            <w:vAlign w:val="center"/>
          </w:tcPr>
          <w:p w14:paraId="574CB39B">
            <w:pPr>
              <w:widowControl/>
              <w:jc w:val="left"/>
              <w:rPr>
                <w:rFonts w:hint="eastAsia" w:ascii="宋体" w:hAnsi="宋体" w:cs="宋体"/>
                <w:color w:val="000000"/>
                <w:sz w:val="22"/>
              </w:rPr>
            </w:pPr>
            <w:r>
              <w:rPr>
                <w:rFonts w:hint="eastAsia" w:ascii="宋体" w:hAnsi="宋体" w:cs="宋体"/>
                <w:color w:val="000000"/>
                <w:sz w:val="22"/>
              </w:rPr>
              <w:t>物联网平台主要对政府加装的监管用传感器进行数据采集，实现新增感知设备进行统一的管理和维护；通过物联网平台对接传感器实时数据和告警数据，传递到各专项监管系统进行实时对接，保障各专项监管系统数据的实时性。数据传输过程需要按照江苏省城市生命线数据标准进行推送。</w:t>
            </w:r>
            <w:r>
              <w:rPr>
                <w:rFonts w:hint="eastAsia" w:ascii="宋体" w:hAnsi="宋体" w:cs="宋体"/>
                <w:color w:val="000000"/>
                <w:sz w:val="22"/>
              </w:rPr>
              <w:br w:type="textWrapping"/>
            </w:r>
            <w:r>
              <w:rPr>
                <w:rFonts w:hint="eastAsia" w:ascii="宋体" w:hAnsi="宋体" w:cs="宋体"/>
                <w:b/>
                <w:bCs/>
                <w:color w:val="000000"/>
                <w:sz w:val="22"/>
              </w:rPr>
              <w:t>本项目需对接并复用“响智汇”物联网平台。</w:t>
            </w:r>
          </w:p>
        </w:tc>
        <w:tc>
          <w:tcPr>
            <w:tcW w:w="0" w:type="auto"/>
            <w:shd w:val="clear" w:color="auto" w:fill="FFFFFF"/>
            <w:noWrap w:val="0"/>
            <w:vAlign w:val="center"/>
          </w:tcPr>
          <w:p w14:paraId="52C71C5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A6D0FB5">
            <w:pPr>
              <w:widowControl/>
              <w:jc w:val="center"/>
              <w:rPr>
                <w:rFonts w:hint="eastAsia" w:ascii="宋体" w:hAnsi="宋体" w:cs="宋体"/>
                <w:color w:val="000000"/>
                <w:sz w:val="22"/>
              </w:rPr>
            </w:pPr>
            <w:r>
              <w:rPr>
                <w:rFonts w:hint="eastAsia" w:ascii="宋体" w:hAnsi="宋体" w:cs="宋体"/>
                <w:color w:val="000000"/>
                <w:sz w:val="22"/>
              </w:rPr>
              <w:t>1</w:t>
            </w:r>
          </w:p>
        </w:tc>
      </w:tr>
      <w:tr w14:paraId="67A6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5D5D0741">
            <w:pPr>
              <w:widowControl/>
              <w:jc w:val="left"/>
              <w:rPr>
                <w:rFonts w:hint="eastAsia" w:ascii="宋体" w:hAnsi="宋体" w:cs="宋体"/>
                <w:b/>
                <w:bCs/>
                <w:color w:val="000000"/>
              </w:rPr>
            </w:pPr>
            <w:r>
              <w:rPr>
                <w:rFonts w:hint="eastAsia" w:ascii="宋体" w:hAnsi="宋体" w:cs="宋体"/>
                <w:b/>
                <w:bCs/>
                <w:color w:val="000000"/>
              </w:rPr>
              <w:t>四、定制软件开发技术要求</w:t>
            </w:r>
          </w:p>
        </w:tc>
      </w:tr>
      <w:tr w14:paraId="566D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7FA0FEA8">
            <w:pPr>
              <w:widowControl/>
              <w:jc w:val="left"/>
              <w:rPr>
                <w:rFonts w:hint="eastAsia" w:ascii="宋体" w:hAnsi="宋体" w:cs="宋体"/>
                <w:b/>
                <w:bCs/>
                <w:color w:val="000000"/>
              </w:rPr>
            </w:pPr>
            <w:r>
              <w:rPr>
                <w:rFonts w:hint="eastAsia" w:ascii="宋体" w:hAnsi="宋体" w:cs="宋体"/>
                <w:b/>
                <w:bCs/>
                <w:color w:val="000000"/>
              </w:rPr>
              <w:t>1、综合应用</w:t>
            </w:r>
          </w:p>
        </w:tc>
      </w:tr>
      <w:tr w14:paraId="1B9B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1796621">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7041AA40">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restart"/>
            <w:shd w:val="clear" w:color="auto" w:fill="FFFFFF"/>
            <w:noWrap/>
            <w:vAlign w:val="center"/>
          </w:tcPr>
          <w:p w14:paraId="5DB31052">
            <w:pPr>
              <w:widowControl/>
              <w:jc w:val="center"/>
              <w:rPr>
                <w:rFonts w:hint="eastAsia" w:ascii="宋体" w:hAnsi="宋体" w:cs="宋体"/>
                <w:sz w:val="20"/>
                <w:szCs w:val="20"/>
              </w:rPr>
            </w:pPr>
            <w:r>
              <w:rPr>
                <w:rFonts w:hint="eastAsia" w:ascii="宋体" w:hAnsi="宋体" w:cs="宋体"/>
                <w:sz w:val="20"/>
                <w:szCs w:val="20"/>
              </w:rPr>
              <w:t>综合监督管理</w:t>
            </w:r>
          </w:p>
        </w:tc>
        <w:tc>
          <w:tcPr>
            <w:tcW w:w="5605" w:type="dxa"/>
            <w:shd w:val="clear" w:color="auto" w:fill="FFFFFF"/>
            <w:noWrap w:val="0"/>
            <w:vAlign w:val="center"/>
          </w:tcPr>
          <w:p w14:paraId="32E18545">
            <w:pPr>
              <w:widowControl/>
              <w:jc w:val="left"/>
              <w:rPr>
                <w:rFonts w:hint="eastAsia" w:ascii="宋体" w:hAnsi="宋体" w:cs="宋体"/>
                <w:color w:val="000000"/>
              </w:rPr>
            </w:pPr>
            <w:r>
              <w:rPr>
                <w:rFonts w:hint="eastAsia" w:ascii="宋体" w:hAnsi="宋体" w:cs="宋体"/>
                <w:color w:val="000000"/>
              </w:rPr>
              <w:t>项目信息管理:及时接收国家和省级基础设施行业建设规划、年度重点建设计划等，建立本级建设项目清单，汇总展示城市基础设施建设项目规划、年度重点项目计划等数据，提升项目管理的科学性、精细化、有效性。</w:t>
            </w:r>
          </w:p>
        </w:tc>
        <w:tc>
          <w:tcPr>
            <w:tcW w:w="0" w:type="auto"/>
            <w:shd w:val="clear" w:color="auto" w:fill="FFFFFF"/>
            <w:noWrap w:val="0"/>
            <w:vAlign w:val="center"/>
          </w:tcPr>
          <w:p w14:paraId="10702EC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B1BDE58">
            <w:pPr>
              <w:widowControl/>
              <w:jc w:val="center"/>
              <w:rPr>
                <w:rFonts w:hint="eastAsia" w:ascii="宋体" w:hAnsi="宋体" w:cs="宋体"/>
                <w:color w:val="000000"/>
                <w:sz w:val="22"/>
              </w:rPr>
            </w:pPr>
            <w:r>
              <w:rPr>
                <w:rFonts w:hint="eastAsia" w:ascii="宋体" w:hAnsi="宋体" w:cs="宋体"/>
                <w:color w:val="000000"/>
                <w:sz w:val="22"/>
              </w:rPr>
              <w:t>1</w:t>
            </w:r>
          </w:p>
        </w:tc>
      </w:tr>
      <w:tr w14:paraId="3423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53E8FC0">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7B5C6B51">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11FBFC3A">
            <w:pPr>
              <w:widowControl/>
              <w:jc w:val="left"/>
              <w:rPr>
                <w:rFonts w:hint="eastAsia" w:ascii="宋体" w:hAnsi="宋体" w:cs="宋体"/>
                <w:sz w:val="20"/>
                <w:szCs w:val="20"/>
              </w:rPr>
            </w:pPr>
          </w:p>
        </w:tc>
        <w:tc>
          <w:tcPr>
            <w:tcW w:w="5605" w:type="dxa"/>
            <w:shd w:val="clear" w:color="auto" w:fill="FFFFFF"/>
            <w:noWrap w:val="0"/>
            <w:vAlign w:val="center"/>
          </w:tcPr>
          <w:p w14:paraId="1643E346">
            <w:pPr>
              <w:widowControl/>
              <w:jc w:val="left"/>
              <w:rPr>
                <w:rFonts w:hint="eastAsia" w:ascii="宋体" w:hAnsi="宋体" w:cs="宋体"/>
                <w:color w:val="000000"/>
              </w:rPr>
            </w:pPr>
            <w:r>
              <w:rPr>
                <w:rFonts w:hint="eastAsia" w:ascii="宋体" w:hAnsi="宋体" w:cs="宋体"/>
                <w:color w:val="000000"/>
              </w:rPr>
              <w:t>督查督办:对燃气、排水（雨水）、排水（污水）、供水、道路、桥梁、第三方施工、地下管线等专项基础设施行业的建设、管理情况进行督查督办。支持盐城市级监管平台督查督办通知的接收、下达、流转以及本级督查督办通知的发布，督查督办情况反馈、整改落实情况的报送与跟踪。定期统计分析督查督办及整改落实的进度情况、完成情况，形成反馈报告并纳入评价体系。</w:t>
            </w:r>
          </w:p>
        </w:tc>
        <w:tc>
          <w:tcPr>
            <w:tcW w:w="0" w:type="auto"/>
            <w:shd w:val="clear" w:color="auto" w:fill="FFFFFF"/>
            <w:noWrap w:val="0"/>
            <w:vAlign w:val="center"/>
          </w:tcPr>
          <w:p w14:paraId="7F40020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BD05C19">
            <w:pPr>
              <w:widowControl/>
              <w:jc w:val="center"/>
              <w:rPr>
                <w:rFonts w:hint="eastAsia" w:ascii="宋体" w:hAnsi="宋体" w:cs="宋体"/>
                <w:color w:val="000000"/>
                <w:sz w:val="22"/>
              </w:rPr>
            </w:pPr>
            <w:r>
              <w:rPr>
                <w:rFonts w:hint="eastAsia" w:ascii="宋体" w:hAnsi="宋体" w:cs="宋体"/>
                <w:color w:val="000000"/>
                <w:sz w:val="22"/>
              </w:rPr>
              <w:t>1</w:t>
            </w:r>
          </w:p>
        </w:tc>
      </w:tr>
      <w:tr w14:paraId="53101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2397379">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40BB5299">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7534303F">
            <w:pPr>
              <w:widowControl/>
              <w:jc w:val="left"/>
              <w:rPr>
                <w:rFonts w:hint="eastAsia" w:ascii="宋体" w:hAnsi="宋体" w:cs="宋体"/>
                <w:sz w:val="20"/>
                <w:szCs w:val="20"/>
              </w:rPr>
            </w:pPr>
          </w:p>
        </w:tc>
        <w:tc>
          <w:tcPr>
            <w:tcW w:w="5605" w:type="dxa"/>
            <w:shd w:val="clear" w:color="auto" w:fill="FFFFFF"/>
            <w:noWrap w:val="0"/>
            <w:vAlign w:val="center"/>
          </w:tcPr>
          <w:p w14:paraId="07E9D891">
            <w:pPr>
              <w:widowControl/>
              <w:jc w:val="left"/>
              <w:rPr>
                <w:rFonts w:hint="eastAsia" w:ascii="宋体" w:hAnsi="宋体" w:cs="宋体"/>
                <w:color w:val="000000"/>
              </w:rPr>
            </w:pPr>
            <w:r>
              <w:rPr>
                <w:rFonts w:hint="eastAsia" w:ascii="宋体" w:hAnsi="宋体" w:cs="宋体"/>
                <w:color w:val="000000"/>
              </w:rPr>
              <w:t>行业通知公告:及时接收国家、省有关基础设施行业建设、运行、管理的重要通知和公告，发布本市相关通知和公告。支持在线查阅、流转和下载国家、省、本市的行业政策法规、行业动态等相关通知和公告，为信息互通流转提供更加便捷的通道。</w:t>
            </w:r>
          </w:p>
        </w:tc>
        <w:tc>
          <w:tcPr>
            <w:tcW w:w="0" w:type="auto"/>
            <w:shd w:val="clear" w:color="auto" w:fill="FFFFFF"/>
            <w:noWrap w:val="0"/>
            <w:vAlign w:val="center"/>
          </w:tcPr>
          <w:p w14:paraId="35772A2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B45D8E4">
            <w:pPr>
              <w:widowControl/>
              <w:jc w:val="center"/>
              <w:rPr>
                <w:rFonts w:hint="eastAsia" w:ascii="宋体" w:hAnsi="宋体" w:cs="宋体"/>
                <w:color w:val="000000"/>
                <w:sz w:val="22"/>
              </w:rPr>
            </w:pPr>
            <w:r>
              <w:rPr>
                <w:rFonts w:hint="eastAsia" w:ascii="宋体" w:hAnsi="宋体" w:cs="宋体"/>
                <w:color w:val="000000"/>
                <w:sz w:val="22"/>
              </w:rPr>
              <w:t>1</w:t>
            </w:r>
          </w:p>
        </w:tc>
      </w:tr>
      <w:tr w14:paraId="0A2F2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CA2E279">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76FD6913">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746F54AF">
            <w:pPr>
              <w:widowControl/>
              <w:jc w:val="left"/>
              <w:rPr>
                <w:rFonts w:hint="eastAsia" w:ascii="宋体" w:hAnsi="宋体" w:cs="宋体"/>
                <w:sz w:val="20"/>
                <w:szCs w:val="20"/>
              </w:rPr>
            </w:pPr>
          </w:p>
        </w:tc>
        <w:tc>
          <w:tcPr>
            <w:tcW w:w="5605" w:type="dxa"/>
            <w:shd w:val="clear" w:color="auto" w:fill="FFFFFF"/>
            <w:noWrap w:val="0"/>
            <w:vAlign w:val="center"/>
          </w:tcPr>
          <w:p w14:paraId="6ACCE7E9">
            <w:pPr>
              <w:widowControl/>
              <w:jc w:val="left"/>
              <w:rPr>
                <w:rFonts w:hint="eastAsia" w:ascii="宋体" w:hAnsi="宋体" w:cs="宋体"/>
                <w:color w:val="000000"/>
              </w:rPr>
            </w:pPr>
            <w:r>
              <w:rPr>
                <w:rFonts w:hint="eastAsia" w:ascii="宋体" w:hAnsi="宋体" w:cs="宋体"/>
                <w:color w:val="000000"/>
              </w:rPr>
              <w:t>资料中心:建立行业资料库，对行业相关文档资料进行上传和集中存储。支持各种常见文件格式，如：doc、docx、xls、xlsx、ppt、pptx、pdf、txt等。</w:t>
            </w:r>
          </w:p>
        </w:tc>
        <w:tc>
          <w:tcPr>
            <w:tcW w:w="0" w:type="auto"/>
            <w:shd w:val="clear" w:color="auto" w:fill="FFFFFF"/>
            <w:noWrap w:val="0"/>
            <w:vAlign w:val="center"/>
          </w:tcPr>
          <w:p w14:paraId="6D17106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1867B34">
            <w:pPr>
              <w:widowControl/>
              <w:jc w:val="center"/>
              <w:rPr>
                <w:rFonts w:hint="eastAsia" w:ascii="宋体" w:hAnsi="宋体" w:cs="宋体"/>
                <w:color w:val="000000"/>
                <w:sz w:val="22"/>
              </w:rPr>
            </w:pPr>
            <w:r>
              <w:rPr>
                <w:rFonts w:hint="eastAsia" w:ascii="宋体" w:hAnsi="宋体" w:cs="宋体"/>
                <w:color w:val="000000"/>
                <w:sz w:val="22"/>
              </w:rPr>
              <w:t>1</w:t>
            </w:r>
          </w:p>
        </w:tc>
      </w:tr>
      <w:tr w14:paraId="166C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9F594DC">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0B2F38C1">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restart"/>
            <w:shd w:val="clear" w:color="auto" w:fill="FFFFFF"/>
            <w:noWrap/>
            <w:vAlign w:val="center"/>
          </w:tcPr>
          <w:p w14:paraId="08853BF5">
            <w:pPr>
              <w:widowControl/>
              <w:jc w:val="center"/>
              <w:rPr>
                <w:rFonts w:hint="eastAsia" w:ascii="宋体" w:hAnsi="宋体" w:cs="宋体"/>
                <w:sz w:val="20"/>
                <w:szCs w:val="20"/>
              </w:rPr>
            </w:pPr>
            <w:r>
              <w:rPr>
                <w:rFonts w:hint="eastAsia" w:ascii="宋体" w:hAnsi="宋体" w:cs="宋体"/>
                <w:sz w:val="20"/>
                <w:szCs w:val="20"/>
              </w:rPr>
              <w:t>应急联动处置</w:t>
            </w:r>
          </w:p>
        </w:tc>
        <w:tc>
          <w:tcPr>
            <w:tcW w:w="5605" w:type="dxa"/>
            <w:shd w:val="clear" w:color="auto" w:fill="FFFFFF"/>
            <w:noWrap w:val="0"/>
            <w:vAlign w:val="center"/>
          </w:tcPr>
          <w:p w14:paraId="070D42F1">
            <w:pPr>
              <w:widowControl/>
              <w:jc w:val="left"/>
              <w:rPr>
                <w:rFonts w:hint="eastAsia" w:ascii="宋体" w:hAnsi="宋体" w:cs="宋体"/>
                <w:color w:val="000000"/>
              </w:rPr>
            </w:pPr>
            <w:r>
              <w:rPr>
                <w:rFonts w:hint="eastAsia" w:ascii="宋体" w:hAnsi="宋体" w:cs="宋体"/>
                <w:color w:val="000000"/>
              </w:rPr>
              <w:t>应急事件信息管理:建设应急事件信息管理，实现全县应急事件的初送、续报、终报等流程业务的线上填报功能，将预警和事故信息推送至城市基础设施权属（管理）单位、相关行业监管部门。建立城市生命线应急通讯体系，满足指挥联络的需要，进行分级响应和处置，并能实现跨部门的信息共享、任务下达、资源调度等。</w:t>
            </w:r>
          </w:p>
        </w:tc>
        <w:tc>
          <w:tcPr>
            <w:tcW w:w="0" w:type="auto"/>
            <w:shd w:val="clear" w:color="auto" w:fill="FFFFFF"/>
            <w:noWrap w:val="0"/>
            <w:vAlign w:val="center"/>
          </w:tcPr>
          <w:p w14:paraId="082D875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D56FC8D">
            <w:pPr>
              <w:widowControl/>
              <w:jc w:val="center"/>
              <w:rPr>
                <w:rFonts w:hint="eastAsia" w:ascii="宋体" w:hAnsi="宋体" w:cs="宋体"/>
                <w:color w:val="000000"/>
                <w:sz w:val="22"/>
              </w:rPr>
            </w:pPr>
            <w:r>
              <w:rPr>
                <w:rFonts w:hint="eastAsia" w:ascii="宋体" w:hAnsi="宋体" w:cs="宋体"/>
                <w:color w:val="000000"/>
                <w:sz w:val="22"/>
              </w:rPr>
              <w:t>1</w:t>
            </w:r>
          </w:p>
        </w:tc>
      </w:tr>
      <w:tr w14:paraId="538BD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9FBD741">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6207700A">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62A1B208">
            <w:pPr>
              <w:widowControl/>
              <w:jc w:val="left"/>
              <w:rPr>
                <w:rFonts w:hint="eastAsia" w:ascii="宋体" w:hAnsi="宋体" w:cs="宋体"/>
                <w:sz w:val="20"/>
                <w:szCs w:val="20"/>
              </w:rPr>
            </w:pPr>
          </w:p>
        </w:tc>
        <w:tc>
          <w:tcPr>
            <w:tcW w:w="5605" w:type="dxa"/>
            <w:shd w:val="clear" w:color="auto" w:fill="FFFFFF"/>
            <w:noWrap w:val="0"/>
            <w:vAlign w:val="center"/>
          </w:tcPr>
          <w:p w14:paraId="43BE08A2">
            <w:pPr>
              <w:widowControl/>
              <w:jc w:val="left"/>
              <w:rPr>
                <w:rFonts w:hint="eastAsia" w:ascii="宋体" w:hAnsi="宋体" w:cs="宋体"/>
                <w:color w:val="000000"/>
              </w:rPr>
            </w:pPr>
            <w:r>
              <w:rPr>
                <w:rFonts w:hint="eastAsia" w:ascii="宋体" w:hAnsi="宋体" w:cs="宋体"/>
                <w:color w:val="000000"/>
              </w:rPr>
              <w:t>应急资源管理:汇聚全县相关行业的应急资源信息，依托于GIS地图展示突发事故周边各类应急救援资源数据，主要包括应急资源展示、救援队伍管理、应急物资管理、应急资源查询、统计等功能。</w:t>
            </w:r>
          </w:p>
        </w:tc>
        <w:tc>
          <w:tcPr>
            <w:tcW w:w="0" w:type="auto"/>
            <w:shd w:val="clear" w:color="auto" w:fill="FFFFFF"/>
            <w:noWrap w:val="0"/>
            <w:vAlign w:val="center"/>
          </w:tcPr>
          <w:p w14:paraId="74E66D1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11F6532">
            <w:pPr>
              <w:widowControl/>
              <w:jc w:val="center"/>
              <w:rPr>
                <w:rFonts w:hint="eastAsia" w:ascii="宋体" w:hAnsi="宋体" w:cs="宋体"/>
                <w:color w:val="000000"/>
                <w:sz w:val="22"/>
              </w:rPr>
            </w:pPr>
            <w:r>
              <w:rPr>
                <w:rFonts w:hint="eastAsia" w:ascii="宋体" w:hAnsi="宋体" w:cs="宋体"/>
                <w:color w:val="000000"/>
                <w:sz w:val="22"/>
              </w:rPr>
              <w:t>1</w:t>
            </w:r>
          </w:p>
        </w:tc>
      </w:tr>
      <w:tr w14:paraId="7E6EE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8B5BCFB">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0F9C1917">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24E3309C">
            <w:pPr>
              <w:widowControl/>
              <w:jc w:val="left"/>
              <w:rPr>
                <w:rFonts w:hint="eastAsia" w:ascii="宋体" w:hAnsi="宋体" w:cs="宋体"/>
                <w:sz w:val="20"/>
                <w:szCs w:val="20"/>
              </w:rPr>
            </w:pPr>
          </w:p>
        </w:tc>
        <w:tc>
          <w:tcPr>
            <w:tcW w:w="5605" w:type="dxa"/>
            <w:shd w:val="clear" w:color="auto" w:fill="FFFFFF"/>
            <w:noWrap w:val="0"/>
            <w:vAlign w:val="center"/>
          </w:tcPr>
          <w:p w14:paraId="0876D67C">
            <w:pPr>
              <w:widowControl/>
              <w:jc w:val="left"/>
              <w:rPr>
                <w:rFonts w:hint="eastAsia" w:ascii="宋体" w:hAnsi="宋体" w:cs="宋体"/>
                <w:color w:val="000000"/>
              </w:rPr>
            </w:pPr>
            <w:r>
              <w:rPr>
                <w:rFonts w:hint="eastAsia" w:ascii="宋体" w:hAnsi="宋体" w:cs="宋体"/>
                <w:color w:val="000000"/>
              </w:rPr>
              <w:t>应急预案管理:建立响水县城市生命线各级各类应急预案数据归档库，实现事件与预案的快速关联响应。应急预案管理提供用户包括预案结构化和数字化、预案查询查看等功能。</w:t>
            </w:r>
          </w:p>
        </w:tc>
        <w:tc>
          <w:tcPr>
            <w:tcW w:w="0" w:type="auto"/>
            <w:shd w:val="clear" w:color="auto" w:fill="FFFFFF"/>
            <w:noWrap w:val="0"/>
            <w:vAlign w:val="center"/>
          </w:tcPr>
          <w:p w14:paraId="19B7672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F0BD3E9">
            <w:pPr>
              <w:widowControl/>
              <w:jc w:val="center"/>
              <w:rPr>
                <w:rFonts w:hint="eastAsia" w:ascii="宋体" w:hAnsi="宋体" w:cs="宋体"/>
                <w:color w:val="000000"/>
                <w:sz w:val="22"/>
              </w:rPr>
            </w:pPr>
            <w:r>
              <w:rPr>
                <w:rFonts w:hint="eastAsia" w:ascii="宋体" w:hAnsi="宋体" w:cs="宋体"/>
                <w:color w:val="000000"/>
                <w:sz w:val="22"/>
              </w:rPr>
              <w:t>1</w:t>
            </w:r>
          </w:p>
        </w:tc>
      </w:tr>
      <w:tr w14:paraId="1413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B0374D9">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6E8BA41F">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472CB4DC">
            <w:pPr>
              <w:widowControl/>
              <w:jc w:val="left"/>
              <w:rPr>
                <w:rFonts w:hint="eastAsia" w:ascii="宋体" w:hAnsi="宋体" w:cs="宋体"/>
                <w:sz w:val="20"/>
                <w:szCs w:val="20"/>
              </w:rPr>
            </w:pPr>
          </w:p>
        </w:tc>
        <w:tc>
          <w:tcPr>
            <w:tcW w:w="5605" w:type="dxa"/>
            <w:shd w:val="clear" w:color="auto" w:fill="FFFFFF"/>
            <w:noWrap w:val="0"/>
            <w:vAlign w:val="center"/>
          </w:tcPr>
          <w:p w14:paraId="7D2F03DC">
            <w:pPr>
              <w:widowControl/>
              <w:jc w:val="left"/>
              <w:rPr>
                <w:rFonts w:hint="eastAsia" w:ascii="宋体" w:hAnsi="宋体" w:cs="宋体"/>
                <w:color w:val="000000"/>
              </w:rPr>
            </w:pPr>
            <w:r>
              <w:rPr>
                <w:rFonts w:hint="eastAsia" w:ascii="宋体" w:hAnsi="宋体" w:cs="宋体"/>
                <w:color w:val="000000"/>
              </w:rPr>
              <w:t>应急知识库:建立应急知识库，存放突发事件处理案例、应急避险知识、应急安全知识、应急处置方法、紧急联系通讯录等，支持分行业、分类别、分年限查询以及标题关键词查询，提供下载功能。</w:t>
            </w:r>
          </w:p>
        </w:tc>
        <w:tc>
          <w:tcPr>
            <w:tcW w:w="0" w:type="auto"/>
            <w:shd w:val="clear" w:color="auto" w:fill="FFFFFF"/>
            <w:noWrap w:val="0"/>
            <w:vAlign w:val="center"/>
          </w:tcPr>
          <w:p w14:paraId="0804DCE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30D37CE">
            <w:pPr>
              <w:widowControl/>
              <w:jc w:val="center"/>
              <w:rPr>
                <w:rFonts w:hint="eastAsia" w:ascii="宋体" w:hAnsi="宋体" w:cs="宋体"/>
                <w:color w:val="000000"/>
                <w:sz w:val="22"/>
              </w:rPr>
            </w:pPr>
            <w:r>
              <w:rPr>
                <w:rFonts w:hint="eastAsia" w:ascii="宋体" w:hAnsi="宋体" w:cs="宋体"/>
                <w:color w:val="000000"/>
                <w:sz w:val="22"/>
              </w:rPr>
              <w:t>1</w:t>
            </w:r>
          </w:p>
        </w:tc>
      </w:tr>
      <w:tr w14:paraId="30B83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F4D6EDB">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167A55AB">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restart"/>
            <w:shd w:val="clear" w:color="auto" w:fill="FFFFFF"/>
            <w:noWrap/>
            <w:vAlign w:val="center"/>
          </w:tcPr>
          <w:p w14:paraId="43B86A15">
            <w:pPr>
              <w:widowControl/>
              <w:jc w:val="center"/>
              <w:rPr>
                <w:rFonts w:hint="eastAsia" w:ascii="宋体" w:hAnsi="宋体" w:cs="宋体"/>
                <w:sz w:val="20"/>
                <w:szCs w:val="20"/>
              </w:rPr>
            </w:pPr>
            <w:r>
              <w:rPr>
                <w:rFonts w:hint="eastAsia" w:ascii="宋体" w:hAnsi="宋体" w:cs="宋体"/>
                <w:sz w:val="20"/>
                <w:szCs w:val="20"/>
              </w:rPr>
              <w:t>综合运维管理</w:t>
            </w:r>
          </w:p>
        </w:tc>
        <w:tc>
          <w:tcPr>
            <w:tcW w:w="5605" w:type="dxa"/>
            <w:shd w:val="clear" w:color="auto" w:fill="FFFFFF"/>
            <w:noWrap w:val="0"/>
            <w:vAlign w:val="center"/>
          </w:tcPr>
          <w:p w14:paraId="7BABCE19">
            <w:pPr>
              <w:widowControl/>
              <w:jc w:val="left"/>
              <w:rPr>
                <w:rFonts w:hint="eastAsia" w:ascii="宋体" w:hAnsi="宋体" w:cs="宋体"/>
                <w:color w:val="000000"/>
              </w:rPr>
            </w:pPr>
            <w:r>
              <w:rPr>
                <w:rFonts w:hint="eastAsia" w:ascii="宋体" w:hAnsi="宋体" w:cs="宋体"/>
                <w:color w:val="000000"/>
              </w:rPr>
              <w:t>值排班管理:通过值班管理、排班管理、交接班管理实现电子化值排班管理展示，以列表的形式展示出值班明细，支持在线生成统计报表及一键导出统计结果，实现值班日志无纸化，同时将所有数据保存在数据库里，提高了值班的效率与信息化水平。</w:t>
            </w:r>
          </w:p>
        </w:tc>
        <w:tc>
          <w:tcPr>
            <w:tcW w:w="0" w:type="auto"/>
            <w:shd w:val="clear" w:color="auto" w:fill="FFFFFF"/>
            <w:noWrap w:val="0"/>
            <w:vAlign w:val="center"/>
          </w:tcPr>
          <w:p w14:paraId="596D9FB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38ABF7F">
            <w:pPr>
              <w:widowControl/>
              <w:jc w:val="center"/>
              <w:rPr>
                <w:rFonts w:hint="eastAsia" w:ascii="宋体" w:hAnsi="宋体" w:cs="宋体"/>
                <w:color w:val="000000"/>
                <w:sz w:val="22"/>
              </w:rPr>
            </w:pPr>
            <w:r>
              <w:rPr>
                <w:rFonts w:hint="eastAsia" w:ascii="宋体" w:hAnsi="宋体" w:cs="宋体"/>
                <w:color w:val="000000"/>
                <w:sz w:val="22"/>
              </w:rPr>
              <w:t>1</w:t>
            </w:r>
          </w:p>
        </w:tc>
      </w:tr>
      <w:tr w14:paraId="42CA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43A6A8C">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25A5233E">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56EB7CB6">
            <w:pPr>
              <w:widowControl/>
              <w:jc w:val="left"/>
              <w:rPr>
                <w:rFonts w:hint="eastAsia" w:ascii="宋体" w:hAnsi="宋体" w:cs="宋体"/>
                <w:sz w:val="20"/>
                <w:szCs w:val="20"/>
              </w:rPr>
            </w:pPr>
          </w:p>
        </w:tc>
        <w:tc>
          <w:tcPr>
            <w:tcW w:w="5605" w:type="dxa"/>
            <w:shd w:val="clear" w:color="auto" w:fill="FFFFFF"/>
            <w:noWrap w:val="0"/>
            <w:vAlign w:val="center"/>
          </w:tcPr>
          <w:p w14:paraId="393E4A68">
            <w:pPr>
              <w:widowControl/>
              <w:jc w:val="left"/>
              <w:rPr>
                <w:rFonts w:hint="eastAsia" w:ascii="宋体" w:hAnsi="宋体" w:cs="宋体"/>
                <w:color w:val="000000"/>
              </w:rPr>
            </w:pPr>
            <w:r>
              <w:rPr>
                <w:rFonts w:hint="eastAsia" w:ascii="宋体" w:hAnsi="宋体" w:cs="宋体"/>
                <w:color w:val="000000"/>
              </w:rPr>
              <w:t>巡检巡查管理:基于设备、人员、制度等对象的高度抽象化、结构化及标准化，通过设备信息表单录入、巡检设备地图、扫描上传巡检设备信息、设备状态数字大屏等功能点，实现设备巡检、保养、盘点、检查等多项业务应用，助推各项制度的全面落实，助力责任明确透明，从而降低设备故障率，提高设备可靠性。</w:t>
            </w:r>
          </w:p>
        </w:tc>
        <w:tc>
          <w:tcPr>
            <w:tcW w:w="0" w:type="auto"/>
            <w:shd w:val="clear" w:color="auto" w:fill="FFFFFF"/>
            <w:noWrap w:val="0"/>
            <w:vAlign w:val="center"/>
          </w:tcPr>
          <w:p w14:paraId="2564FB9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B0D5C92">
            <w:pPr>
              <w:widowControl/>
              <w:jc w:val="center"/>
              <w:rPr>
                <w:rFonts w:hint="eastAsia" w:ascii="宋体" w:hAnsi="宋体" w:cs="宋体"/>
                <w:color w:val="000000"/>
                <w:sz w:val="22"/>
              </w:rPr>
            </w:pPr>
            <w:r>
              <w:rPr>
                <w:rFonts w:hint="eastAsia" w:ascii="宋体" w:hAnsi="宋体" w:cs="宋体"/>
                <w:color w:val="000000"/>
                <w:sz w:val="22"/>
              </w:rPr>
              <w:t>1</w:t>
            </w:r>
          </w:p>
        </w:tc>
      </w:tr>
      <w:tr w14:paraId="49ADE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2126016">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06A7FB91">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3E18B3C6">
            <w:pPr>
              <w:widowControl/>
              <w:jc w:val="left"/>
              <w:rPr>
                <w:rFonts w:hint="eastAsia" w:ascii="宋体" w:hAnsi="宋体" w:cs="宋体"/>
                <w:sz w:val="20"/>
                <w:szCs w:val="20"/>
              </w:rPr>
            </w:pPr>
          </w:p>
        </w:tc>
        <w:tc>
          <w:tcPr>
            <w:tcW w:w="5605" w:type="dxa"/>
            <w:shd w:val="clear" w:color="auto" w:fill="FFFFFF"/>
            <w:noWrap w:val="0"/>
            <w:vAlign w:val="center"/>
          </w:tcPr>
          <w:p w14:paraId="3928AEEB">
            <w:pPr>
              <w:widowControl/>
              <w:jc w:val="left"/>
              <w:rPr>
                <w:rFonts w:hint="eastAsia" w:ascii="宋体" w:hAnsi="宋体" w:cs="宋体"/>
                <w:color w:val="000000"/>
              </w:rPr>
            </w:pPr>
            <w:r>
              <w:rPr>
                <w:rFonts w:hint="eastAsia" w:ascii="宋体" w:hAnsi="宋体" w:cs="宋体"/>
                <w:color w:val="000000"/>
              </w:rPr>
              <w:t>设备资产管理：设备资产全生命周期有效可控，通过设备数字标识实现资产信息数字化，支持从采购安装、运行调试、报废全过程跟踪记录，可通过设备运行状态指标为设备绩效评价提供数据支撑。主要包括设备台账查询、设备处置跟踪、状态变更，可从多维度对设备全生命周期的数据进行汇总分析，支持生成各类指标，如设备利用率、设备运行效率、质量类指标等。</w:t>
            </w:r>
          </w:p>
        </w:tc>
        <w:tc>
          <w:tcPr>
            <w:tcW w:w="0" w:type="auto"/>
            <w:shd w:val="clear" w:color="auto" w:fill="FFFFFF"/>
            <w:noWrap w:val="0"/>
            <w:vAlign w:val="center"/>
          </w:tcPr>
          <w:p w14:paraId="6EEB3AC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88A4735">
            <w:pPr>
              <w:widowControl/>
              <w:jc w:val="center"/>
              <w:rPr>
                <w:rFonts w:hint="eastAsia" w:ascii="宋体" w:hAnsi="宋体" w:cs="宋体"/>
                <w:color w:val="000000"/>
                <w:sz w:val="22"/>
              </w:rPr>
            </w:pPr>
            <w:r>
              <w:rPr>
                <w:rFonts w:hint="eastAsia" w:ascii="宋体" w:hAnsi="宋体" w:cs="宋体"/>
                <w:color w:val="000000"/>
                <w:sz w:val="22"/>
              </w:rPr>
              <w:t>1</w:t>
            </w:r>
          </w:p>
        </w:tc>
      </w:tr>
      <w:tr w14:paraId="3DB3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AF5EC35">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319E4FB6">
            <w:pPr>
              <w:widowControl/>
              <w:jc w:val="center"/>
              <w:rPr>
                <w:rFonts w:hint="eastAsia" w:ascii="宋体" w:hAnsi="宋体" w:cs="宋体"/>
                <w:color w:val="000000"/>
              </w:rPr>
            </w:pPr>
            <w:r>
              <w:rPr>
                <w:rFonts w:hint="eastAsia" w:ascii="宋体" w:hAnsi="宋体" w:cs="宋体"/>
                <w:color w:val="000000"/>
              </w:rPr>
              <w:t>综合应用</w:t>
            </w:r>
          </w:p>
        </w:tc>
        <w:tc>
          <w:tcPr>
            <w:tcW w:w="1082" w:type="dxa"/>
            <w:shd w:val="clear" w:color="auto" w:fill="FFFFFF"/>
            <w:noWrap/>
            <w:vAlign w:val="center"/>
          </w:tcPr>
          <w:p w14:paraId="7D013AEA">
            <w:pPr>
              <w:widowControl/>
              <w:jc w:val="center"/>
              <w:rPr>
                <w:rFonts w:hint="eastAsia" w:ascii="宋体" w:hAnsi="宋体" w:cs="宋体"/>
                <w:sz w:val="20"/>
                <w:szCs w:val="20"/>
              </w:rPr>
            </w:pPr>
            <w:r>
              <w:rPr>
                <w:rFonts w:hint="eastAsia" w:ascii="宋体" w:hAnsi="宋体" w:cs="宋体"/>
                <w:sz w:val="20"/>
                <w:szCs w:val="20"/>
              </w:rPr>
              <w:t>工单闭环管理</w:t>
            </w:r>
          </w:p>
        </w:tc>
        <w:tc>
          <w:tcPr>
            <w:tcW w:w="5605" w:type="dxa"/>
            <w:shd w:val="clear" w:color="auto" w:fill="FFFFFF"/>
            <w:noWrap w:val="0"/>
            <w:vAlign w:val="center"/>
          </w:tcPr>
          <w:p w14:paraId="1F3AA53B">
            <w:pPr>
              <w:widowControl/>
              <w:jc w:val="left"/>
              <w:rPr>
                <w:rFonts w:hint="eastAsia" w:ascii="宋体" w:hAnsi="宋体" w:cs="宋体"/>
                <w:color w:val="000000"/>
              </w:rPr>
            </w:pPr>
            <w:r>
              <w:rPr>
                <w:rFonts w:hint="eastAsia" w:ascii="宋体" w:hAnsi="宋体" w:cs="宋体"/>
                <w:color w:val="000000"/>
              </w:rPr>
              <w:t>工单闭环管理:技术服务和故障处理有据可依。建立一套标准工单管理流程，包含工单创建、工单派发、工单流转、工单升级和工单关闭，及时将工单发送给接收方，工单转移到各部门进行处理时，处理者可以在表单中登记处理的状态、进度、结果等信息，实现设施故障处理闭环管理。</w:t>
            </w:r>
          </w:p>
        </w:tc>
        <w:tc>
          <w:tcPr>
            <w:tcW w:w="0" w:type="auto"/>
            <w:shd w:val="clear" w:color="auto" w:fill="FFFFFF"/>
            <w:noWrap w:val="0"/>
            <w:vAlign w:val="center"/>
          </w:tcPr>
          <w:p w14:paraId="76E12B6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514CC3D">
            <w:pPr>
              <w:widowControl/>
              <w:jc w:val="center"/>
              <w:rPr>
                <w:rFonts w:hint="eastAsia" w:ascii="宋体" w:hAnsi="宋体" w:cs="宋体"/>
                <w:color w:val="000000"/>
                <w:sz w:val="22"/>
              </w:rPr>
            </w:pPr>
            <w:r>
              <w:rPr>
                <w:rFonts w:hint="eastAsia" w:ascii="宋体" w:hAnsi="宋体" w:cs="宋体"/>
                <w:color w:val="000000"/>
                <w:sz w:val="22"/>
              </w:rPr>
              <w:t>1</w:t>
            </w:r>
          </w:p>
        </w:tc>
      </w:tr>
      <w:tr w14:paraId="1B62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77C3207A">
            <w:pPr>
              <w:widowControl/>
              <w:jc w:val="left"/>
              <w:rPr>
                <w:rFonts w:hint="eastAsia" w:ascii="宋体" w:hAnsi="宋体" w:cs="宋体"/>
                <w:b/>
                <w:bCs/>
                <w:color w:val="000000"/>
              </w:rPr>
            </w:pPr>
            <w:r>
              <w:rPr>
                <w:rFonts w:hint="eastAsia" w:ascii="宋体" w:hAnsi="宋体" w:cs="宋体"/>
                <w:b/>
                <w:bCs/>
                <w:color w:val="000000"/>
              </w:rPr>
              <w:t>2、燃气专项</w:t>
            </w:r>
          </w:p>
        </w:tc>
      </w:tr>
      <w:tr w14:paraId="5F45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6B99064">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2A1E72DF">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35321AB6">
            <w:pPr>
              <w:widowControl/>
              <w:jc w:val="center"/>
              <w:rPr>
                <w:rFonts w:hint="eastAsia" w:ascii="宋体" w:hAnsi="宋体" w:cs="宋体"/>
                <w:color w:val="000000"/>
                <w:sz w:val="20"/>
                <w:szCs w:val="20"/>
              </w:rPr>
            </w:pPr>
            <w:r>
              <w:rPr>
                <w:rFonts w:hint="eastAsia" w:ascii="宋体" w:hAnsi="宋体" w:cs="宋体"/>
                <w:color w:val="000000"/>
                <w:sz w:val="20"/>
                <w:szCs w:val="20"/>
              </w:rPr>
              <w:t>燃气一张图</w:t>
            </w:r>
          </w:p>
        </w:tc>
        <w:tc>
          <w:tcPr>
            <w:tcW w:w="5605" w:type="dxa"/>
            <w:shd w:val="clear" w:color="auto" w:fill="FFFFFF"/>
            <w:noWrap w:val="0"/>
            <w:vAlign w:val="center"/>
          </w:tcPr>
          <w:p w14:paraId="7618F3DD">
            <w:pPr>
              <w:widowControl/>
              <w:jc w:val="left"/>
              <w:rPr>
                <w:rFonts w:hint="eastAsia" w:ascii="宋体" w:hAnsi="宋体" w:cs="宋体"/>
                <w:color w:val="000000"/>
              </w:rPr>
            </w:pPr>
            <w:r>
              <w:rPr>
                <w:rFonts w:hint="eastAsia" w:ascii="宋体" w:hAnsi="宋体" w:cs="宋体"/>
                <w:color w:val="000000"/>
              </w:rPr>
              <w:t>风险隐患子图:用户可在GIS地图上点击任意风险信息，显示如基础信息、现状或历史风险隐患详情以及实时监测信息等。当出现显著风险隐患时，系统可以根据风险隐患类型，调配应急处置资源。</w:t>
            </w:r>
          </w:p>
        </w:tc>
        <w:tc>
          <w:tcPr>
            <w:tcW w:w="0" w:type="auto"/>
            <w:shd w:val="clear" w:color="auto" w:fill="FFFFFF"/>
            <w:noWrap w:val="0"/>
            <w:vAlign w:val="center"/>
          </w:tcPr>
          <w:p w14:paraId="4189344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83309EB">
            <w:pPr>
              <w:widowControl/>
              <w:jc w:val="center"/>
              <w:rPr>
                <w:rFonts w:hint="eastAsia" w:ascii="宋体" w:hAnsi="宋体" w:cs="宋体"/>
                <w:color w:val="000000"/>
                <w:sz w:val="22"/>
              </w:rPr>
            </w:pPr>
            <w:r>
              <w:rPr>
                <w:rFonts w:hint="eastAsia" w:ascii="宋体" w:hAnsi="宋体" w:cs="宋体"/>
                <w:color w:val="000000"/>
                <w:sz w:val="22"/>
              </w:rPr>
              <w:t>1</w:t>
            </w:r>
          </w:p>
        </w:tc>
      </w:tr>
      <w:tr w14:paraId="0E51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FE2547A">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31AF6E6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C8FC071">
            <w:pPr>
              <w:widowControl/>
              <w:jc w:val="left"/>
              <w:rPr>
                <w:rFonts w:hint="eastAsia" w:ascii="宋体" w:hAnsi="宋体" w:cs="宋体"/>
                <w:color w:val="000000"/>
                <w:sz w:val="20"/>
                <w:szCs w:val="20"/>
              </w:rPr>
            </w:pPr>
          </w:p>
        </w:tc>
        <w:tc>
          <w:tcPr>
            <w:tcW w:w="5605" w:type="dxa"/>
            <w:shd w:val="clear" w:color="auto" w:fill="FFFFFF"/>
            <w:noWrap w:val="0"/>
            <w:vAlign w:val="center"/>
          </w:tcPr>
          <w:p w14:paraId="1165FEB0">
            <w:pPr>
              <w:widowControl/>
              <w:jc w:val="left"/>
              <w:rPr>
                <w:rFonts w:hint="eastAsia" w:ascii="宋体" w:hAnsi="宋体" w:cs="宋体"/>
                <w:color w:val="000000"/>
              </w:rPr>
            </w:pPr>
            <w:r>
              <w:rPr>
                <w:rFonts w:hint="eastAsia" w:ascii="宋体" w:hAnsi="宋体" w:cs="宋体"/>
                <w:color w:val="000000"/>
              </w:rPr>
              <w:t>运行监测子图: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type="textWrapping"/>
            </w:r>
            <w:r>
              <w:rPr>
                <w:rFonts w:hint="eastAsia" w:ascii="宋体" w:hAnsi="宋体" w:cs="宋体"/>
                <w:color w:val="000000"/>
              </w:rPr>
              <w:t>1、支持接入燃气企业已建设及项目新增的感知设备。</w:t>
            </w:r>
            <w:r>
              <w:rPr>
                <w:rFonts w:hint="eastAsia" w:ascii="宋体" w:hAnsi="宋体" w:cs="宋体"/>
                <w:color w:val="000000"/>
              </w:rPr>
              <w:br w:type="textWrapping"/>
            </w:r>
            <w:r>
              <w:rPr>
                <w:rFonts w:hint="eastAsia" w:ascii="宋体" w:hAnsi="宋体" w:cs="宋体"/>
                <w:color w:val="000000"/>
              </w:rPr>
              <w:t>2、支持监测设备与监测对象关联管理。</w:t>
            </w:r>
          </w:p>
        </w:tc>
        <w:tc>
          <w:tcPr>
            <w:tcW w:w="0" w:type="auto"/>
            <w:shd w:val="clear" w:color="auto" w:fill="FFFFFF"/>
            <w:noWrap w:val="0"/>
            <w:vAlign w:val="center"/>
          </w:tcPr>
          <w:p w14:paraId="49E6475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18DD315">
            <w:pPr>
              <w:widowControl/>
              <w:jc w:val="center"/>
              <w:rPr>
                <w:rFonts w:hint="eastAsia" w:ascii="宋体" w:hAnsi="宋体" w:cs="宋体"/>
                <w:color w:val="000000"/>
                <w:sz w:val="22"/>
              </w:rPr>
            </w:pPr>
            <w:r>
              <w:rPr>
                <w:rFonts w:hint="eastAsia" w:ascii="宋体" w:hAnsi="宋体" w:cs="宋体"/>
                <w:color w:val="000000"/>
                <w:sz w:val="22"/>
              </w:rPr>
              <w:t>1</w:t>
            </w:r>
          </w:p>
        </w:tc>
      </w:tr>
      <w:tr w14:paraId="604A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8A59E6C">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196593DA">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2A508523">
            <w:pPr>
              <w:widowControl/>
              <w:jc w:val="left"/>
              <w:rPr>
                <w:rFonts w:hint="eastAsia" w:ascii="宋体" w:hAnsi="宋体" w:cs="宋体"/>
                <w:color w:val="000000"/>
                <w:sz w:val="20"/>
                <w:szCs w:val="20"/>
              </w:rPr>
            </w:pPr>
          </w:p>
        </w:tc>
        <w:tc>
          <w:tcPr>
            <w:tcW w:w="5605" w:type="dxa"/>
            <w:shd w:val="clear" w:color="auto" w:fill="FFFFFF"/>
            <w:noWrap w:val="0"/>
            <w:vAlign w:val="center"/>
          </w:tcPr>
          <w:p w14:paraId="61D5A71F">
            <w:pPr>
              <w:widowControl/>
              <w:jc w:val="left"/>
              <w:rPr>
                <w:rFonts w:hint="eastAsia" w:ascii="宋体" w:hAnsi="宋体" w:cs="宋体"/>
                <w:color w:val="000000"/>
              </w:rPr>
            </w:pPr>
            <w:r>
              <w:rPr>
                <w:rFonts w:hint="eastAsia" w:ascii="宋体" w:hAnsi="宋体" w:cs="宋体"/>
                <w:color w:val="000000"/>
              </w:rPr>
              <w:t>老旧管网子图:汇聚城市生命线燃气老旧管网监测相关数据，展示城市生命线燃气老化评估、老化改造等关键指标和数据。包含现状评估模块、老化改造模块、地理信息图模块。</w:t>
            </w:r>
          </w:p>
        </w:tc>
        <w:tc>
          <w:tcPr>
            <w:tcW w:w="0" w:type="auto"/>
            <w:shd w:val="clear" w:color="auto" w:fill="FFFFFF"/>
            <w:noWrap w:val="0"/>
            <w:vAlign w:val="center"/>
          </w:tcPr>
          <w:p w14:paraId="5D2689B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6F6A1A3">
            <w:pPr>
              <w:widowControl/>
              <w:jc w:val="center"/>
              <w:rPr>
                <w:rFonts w:hint="eastAsia" w:ascii="宋体" w:hAnsi="宋体" w:cs="宋体"/>
                <w:color w:val="000000"/>
                <w:sz w:val="22"/>
              </w:rPr>
            </w:pPr>
            <w:r>
              <w:rPr>
                <w:rFonts w:hint="eastAsia" w:ascii="宋体" w:hAnsi="宋体" w:cs="宋体"/>
                <w:color w:val="000000"/>
                <w:sz w:val="22"/>
              </w:rPr>
              <w:t>1</w:t>
            </w:r>
          </w:p>
        </w:tc>
      </w:tr>
      <w:tr w14:paraId="762C9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187FF8D">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1F0D05FC">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92F182B">
            <w:pPr>
              <w:widowControl/>
              <w:jc w:val="left"/>
              <w:rPr>
                <w:rFonts w:hint="eastAsia" w:ascii="宋体" w:hAnsi="宋体" w:cs="宋体"/>
                <w:color w:val="000000"/>
                <w:sz w:val="20"/>
                <w:szCs w:val="20"/>
              </w:rPr>
            </w:pPr>
          </w:p>
        </w:tc>
        <w:tc>
          <w:tcPr>
            <w:tcW w:w="5605" w:type="dxa"/>
            <w:shd w:val="clear" w:color="auto" w:fill="FFFFFF"/>
            <w:noWrap w:val="0"/>
            <w:vAlign w:val="center"/>
          </w:tcPr>
          <w:p w14:paraId="1634AB25">
            <w:pPr>
              <w:widowControl/>
              <w:jc w:val="left"/>
              <w:rPr>
                <w:rFonts w:hint="eastAsia" w:ascii="宋体" w:hAnsi="宋体" w:cs="宋体"/>
                <w:color w:val="000000"/>
              </w:rPr>
            </w:pPr>
            <w:r>
              <w:rPr>
                <w:rFonts w:hint="eastAsia" w:ascii="宋体" w:hAnsi="宋体" w:cs="宋体"/>
                <w:color w:val="000000"/>
              </w:rPr>
              <w:t>基础设施子图:基于 GIS 地图建立生命线基础信息可视化“一张图”，显示全市生命线燃气基础设施分布、安全状况、类型等统计维度的信息。</w:t>
            </w:r>
            <w:r>
              <w:rPr>
                <w:rFonts w:hint="eastAsia" w:ascii="宋体" w:hAnsi="宋体" w:cs="宋体"/>
                <w:color w:val="000000"/>
              </w:rPr>
              <w:br w:type="textWrapping"/>
            </w:r>
            <w:r>
              <w:rPr>
                <w:rFonts w:hint="eastAsia" w:ascii="宋体" w:hAnsi="宋体" w:cs="宋体"/>
                <w:color w:val="000000"/>
              </w:rPr>
              <w:t>1、支持厂站、商业用户等数据新增、修改、删除。</w:t>
            </w:r>
            <w:r>
              <w:rPr>
                <w:rFonts w:hint="eastAsia" w:ascii="宋体" w:hAnsi="宋体" w:cs="宋体"/>
                <w:color w:val="000000"/>
              </w:rPr>
              <w:br w:type="textWrapping"/>
            </w:r>
            <w:r>
              <w:rPr>
                <w:rFonts w:hint="eastAsia" w:ascii="宋体" w:hAnsi="宋体" w:cs="宋体"/>
                <w:color w:val="000000"/>
              </w:rPr>
              <w:t>2、支持点位定位及信息查看。</w:t>
            </w:r>
          </w:p>
        </w:tc>
        <w:tc>
          <w:tcPr>
            <w:tcW w:w="0" w:type="auto"/>
            <w:shd w:val="clear" w:color="auto" w:fill="FFFFFF"/>
            <w:noWrap w:val="0"/>
            <w:vAlign w:val="center"/>
          </w:tcPr>
          <w:p w14:paraId="022A784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49C304A">
            <w:pPr>
              <w:widowControl/>
              <w:jc w:val="center"/>
              <w:rPr>
                <w:rFonts w:hint="eastAsia" w:ascii="宋体" w:hAnsi="宋体" w:cs="宋体"/>
                <w:color w:val="000000"/>
                <w:sz w:val="22"/>
              </w:rPr>
            </w:pPr>
            <w:r>
              <w:rPr>
                <w:rFonts w:hint="eastAsia" w:ascii="宋体" w:hAnsi="宋体" w:cs="宋体"/>
                <w:color w:val="000000"/>
                <w:sz w:val="22"/>
              </w:rPr>
              <w:t>1</w:t>
            </w:r>
          </w:p>
        </w:tc>
      </w:tr>
      <w:tr w14:paraId="6B0C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5D6D5BE">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50F37AE8">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0147093">
            <w:pPr>
              <w:widowControl/>
              <w:jc w:val="left"/>
              <w:rPr>
                <w:rFonts w:hint="eastAsia" w:ascii="宋体" w:hAnsi="宋体" w:cs="宋体"/>
                <w:color w:val="000000"/>
                <w:sz w:val="20"/>
                <w:szCs w:val="20"/>
              </w:rPr>
            </w:pPr>
          </w:p>
        </w:tc>
        <w:tc>
          <w:tcPr>
            <w:tcW w:w="5605" w:type="dxa"/>
            <w:shd w:val="clear" w:color="auto" w:fill="FFFFFF"/>
            <w:noWrap w:val="0"/>
            <w:vAlign w:val="center"/>
          </w:tcPr>
          <w:p w14:paraId="0A0BB433">
            <w:pPr>
              <w:widowControl/>
              <w:jc w:val="left"/>
              <w:rPr>
                <w:rFonts w:hint="eastAsia" w:ascii="宋体" w:hAnsi="宋体" w:cs="宋体"/>
                <w:color w:val="000000"/>
              </w:rPr>
            </w:pPr>
            <w:r>
              <w:rPr>
                <w:rFonts w:hint="eastAsia" w:ascii="宋体" w:hAnsi="宋体" w:cs="宋体"/>
                <w:color w:val="000000"/>
              </w:rPr>
              <w:t>运输车辆定位:复用“响智汇”平台运输车辆定位功能</w:t>
            </w:r>
          </w:p>
        </w:tc>
        <w:tc>
          <w:tcPr>
            <w:tcW w:w="0" w:type="auto"/>
            <w:shd w:val="clear" w:color="auto" w:fill="FFFFFF"/>
            <w:noWrap w:val="0"/>
            <w:vAlign w:val="center"/>
          </w:tcPr>
          <w:p w14:paraId="5504050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6763098">
            <w:pPr>
              <w:widowControl/>
              <w:jc w:val="center"/>
              <w:rPr>
                <w:rFonts w:hint="eastAsia" w:ascii="宋体" w:hAnsi="宋体" w:cs="宋体"/>
                <w:color w:val="000000"/>
                <w:sz w:val="22"/>
              </w:rPr>
            </w:pPr>
            <w:r>
              <w:rPr>
                <w:rFonts w:hint="eastAsia" w:ascii="宋体" w:hAnsi="宋体" w:cs="宋体"/>
                <w:color w:val="000000"/>
                <w:sz w:val="22"/>
              </w:rPr>
              <w:t>1</w:t>
            </w:r>
          </w:p>
        </w:tc>
      </w:tr>
      <w:tr w14:paraId="3374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04F3952">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60C44DE8">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79233AFF">
            <w:pPr>
              <w:widowControl/>
              <w:jc w:val="center"/>
              <w:rPr>
                <w:rFonts w:hint="eastAsia" w:ascii="宋体" w:hAnsi="宋体" w:cs="宋体"/>
                <w:color w:val="000000"/>
                <w:sz w:val="20"/>
                <w:szCs w:val="20"/>
              </w:rPr>
            </w:pPr>
            <w:r>
              <w:rPr>
                <w:rFonts w:hint="eastAsia" w:ascii="宋体" w:hAnsi="宋体" w:cs="宋体"/>
                <w:color w:val="000000"/>
                <w:sz w:val="20"/>
                <w:szCs w:val="20"/>
              </w:rPr>
              <w:t>燃气行业基础信息管理</w:t>
            </w:r>
          </w:p>
        </w:tc>
        <w:tc>
          <w:tcPr>
            <w:tcW w:w="5605" w:type="dxa"/>
            <w:shd w:val="clear" w:color="auto" w:fill="FFFFFF"/>
            <w:noWrap w:val="0"/>
            <w:vAlign w:val="center"/>
          </w:tcPr>
          <w:p w14:paraId="606964F8">
            <w:pPr>
              <w:widowControl/>
              <w:jc w:val="left"/>
              <w:rPr>
                <w:rFonts w:hint="eastAsia" w:ascii="宋体" w:hAnsi="宋体" w:cs="宋体"/>
                <w:color w:val="000000"/>
              </w:rPr>
            </w:pPr>
            <w:r>
              <w:rPr>
                <w:rFonts w:hint="eastAsia" w:ascii="宋体" w:hAnsi="宋体" w:cs="宋体"/>
                <w:color w:val="000000"/>
              </w:rPr>
              <w:t>燃气企业基础信息:对管道燃气企业、瓶装燃气企业、燃气汽车加气站企业进行信息管理</w:t>
            </w:r>
          </w:p>
        </w:tc>
        <w:tc>
          <w:tcPr>
            <w:tcW w:w="0" w:type="auto"/>
            <w:shd w:val="clear" w:color="auto" w:fill="FFFFFF"/>
            <w:noWrap w:val="0"/>
            <w:vAlign w:val="center"/>
          </w:tcPr>
          <w:p w14:paraId="6A75B43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BD919EE">
            <w:pPr>
              <w:widowControl/>
              <w:jc w:val="center"/>
              <w:rPr>
                <w:rFonts w:hint="eastAsia" w:ascii="宋体" w:hAnsi="宋体" w:cs="宋体"/>
                <w:color w:val="000000"/>
                <w:sz w:val="22"/>
              </w:rPr>
            </w:pPr>
            <w:r>
              <w:rPr>
                <w:rFonts w:hint="eastAsia" w:ascii="宋体" w:hAnsi="宋体" w:cs="宋体"/>
                <w:color w:val="000000"/>
                <w:sz w:val="22"/>
              </w:rPr>
              <w:t>1</w:t>
            </w:r>
          </w:p>
        </w:tc>
      </w:tr>
      <w:tr w14:paraId="1DC5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4398599">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47C0E25A">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3413116F">
            <w:pPr>
              <w:widowControl/>
              <w:jc w:val="left"/>
              <w:rPr>
                <w:rFonts w:hint="eastAsia" w:ascii="宋体" w:hAnsi="宋体" w:cs="宋体"/>
                <w:color w:val="000000"/>
                <w:sz w:val="20"/>
                <w:szCs w:val="20"/>
              </w:rPr>
            </w:pPr>
          </w:p>
        </w:tc>
        <w:tc>
          <w:tcPr>
            <w:tcW w:w="5605" w:type="dxa"/>
            <w:shd w:val="clear" w:color="auto" w:fill="FFFFFF"/>
            <w:noWrap w:val="0"/>
            <w:vAlign w:val="center"/>
          </w:tcPr>
          <w:p w14:paraId="6E221475">
            <w:pPr>
              <w:widowControl/>
              <w:jc w:val="left"/>
              <w:rPr>
                <w:rFonts w:hint="eastAsia" w:ascii="宋体" w:hAnsi="宋体" w:cs="宋体"/>
                <w:color w:val="000000"/>
              </w:rPr>
            </w:pPr>
            <w:r>
              <w:rPr>
                <w:rFonts w:hint="eastAsia" w:ascii="宋体" w:hAnsi="宋体" w:cs="宋体"/>
                <w:color w:val="000000"/>
              </w:rPr>
              <w:t>行业管理人员基础信息:对燃气行业管理人员的基本信息进行统一管理</w:t>
            </w:r>
          </w:p>
        </w:tc>
        <w:tc>
          <w:tcPr>
            <w:tcW w:w="0" w:type="auto"/>
            <w:shd w:val="clear" w:color="auto" w:fill="FFFFFF"/>
            <w:noWrap w:val="0"/>
            <w:vAlign w:val="center"/>
          </w:tcPr>
          <w:p w14:paraId="6B884F7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559D71A">
            <w:pPr>
              <w:widowControl/>
              <w:jc w:val="center"/>
              <w:rPr>
                <w:rFonts w:hint="eastAsia" w:ascii="宋体" w:hAnsi="宋体" w:cs="宋体"/>
                <w:color w:val="000000"/>
                <w:sz w:val="22"/>
              </w:rPr>
            </w:pPr>
            <w:r>
              <w:rPr>
                <w:rFonts w:hint="eastAsia" w:ascii="宋体" w:hAnsi="宋体" w:cs="宋体"/>
                <w:color w:val="000000"/>
                <w:sz w:val="22"/>
              </w:rPr>
              <w:t>1</w:t>
            </w:r>
          </w:p>
        </w:tc>
      </w:tr>
      <w:tr w14:paraId="5870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FFE6161">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6D3C032F">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09272C2A">
            <w:pPr>
              <w:widowControl/>
              <w:jc w:val="left"/>
              <w:rPr>
                <w:rFonts w:hint="eastAsia" w:ascii="宋体" w:hAnsi="宋体" w:cs="宋体"/>
                <w:color w:val="000000"/>
                <w:sz w:val="20"/>
                <w:szCs w:val="20"/>
              </w:rPr>
            </w:pPr>
          </w:p>
        </w:tc>
        <w:tc>
          <w:tcPr>
            <w:tcW w:w="5605" w:type="dxa"/>
            <w:shd w:val="clear" w:color="auto" w:fill="FFFFFF"/>
            <w:noWrap w:val="0"/>
            <w:vAlign w:val="center"/>
          </w:tcPr>
          <w:p w14:paraId="733454CB">
            <w:pPr>
              <w:widowControl/>
              <w:jc w:val="left"/>
              <w:rPr>
                <w:rFonts w:hint="eastAsia" w:ascii="宋体" w:hAnsi="宋体" w:cs="宋体"/>
                <w:color w:val="000000"/>
              </w:rPr>
            </w:pPr>
            <w:r>
              <w:rPr>
                <w:rFonts w:hint="eastAsia" w:ascii="宋体" w:hAnsi="宋体" w:cs="宋体"/>
                <w:color w:val="000000"/>
              </w:rPr>
              <w:t>从业人员基础信息:对燃气从业人员的基本信息进行统一管理</w:t>
            </w:r>
          </w:p>
        </w:tc>
        <w:tc>
          <w:tcPr>
            <w:tcW w:w="0" w:type="auto"/>
            <w:shd w:val="clear" w:color="auto" w:fill="FFFFFF"/>
            <w:noWrap w:val="0"/>
            <w:vAlign w:val="center"/>
          </w:tcPr>
          <w:p w14:paraId="4A1826F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31774FA">
            <w:pPr>
              <w:widowControl/>
              <w:jc w:val="center"/>
              <w:rPr>
                <w:rFonts w:hint="eastAsia" w:ascii="宋体" w:hAnsi="宋体" w:cs="宋体"/>
                <w:color w:val="000000"/>
                <w:sz w:val="22"/>
              </w:rPr>
            </w:pPr>
            <w:r>
              <w:rPr>
                <w:rFonts w:hint="eastAsia" w:ascii="宋体" w:hAnsi="宋体" w:cs="宋体"/>
                <w:color w:val="000000"/>
                <w:sz w:val="22"/>
              </w:rPr>
              <w:t>1</w:t>
            </w:r>
          </w:p>
        </w:tc>
      </w:tr>
      <w:tr w14:paraId="12AE0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ED558A3">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5218F87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1628556A">
            <w:pPr>
              <w:widowControl/>
              <w:jc w:val="left"/>
              <w:rPr>
                <w:rFonts w:hint="eastAsia" w:ascii="宋体" w:hAnsi="宋体" w:cs="宋体"/>
                <w:color w:val="000000"/>
                <w:sz w:val="20"/>
                <w:szCs w:val="20"/>
              </w:rPr>
            </w:pPr>
          </w:p>
        </w:tc>
        <w:tc>
          <w:tcPr>
            <w:tcW w:w="5605" w:type="dxa"/>
            <w:shd w:val="clear" w:color="auto" w:fill="FFFFFF"/>
            <w:noWrap w:val="0"/>
            <w:vAlign w:val="center"/>
          </w:tcPr>
          <w:p w14:paraId="117C4C77">
            <w:pPr>
              <w:widowControl/>
              <w:jc w:val="left"/>
              <w:rPr>
                <w:rFonts w:hint="eastAsia" w:ascii="宋体" w:hAnsi="宋体" w:cs="宋体"/>
                <w:color w:val="000000"/>
              </w:rPr>
            </w:pPr>
            <w:r>
              <w:rPr>
                <w:rFonts w:hint="eastAsia" w:ascii="宋体" w:hAnsi="宋体" w:cs="宋体"/>
                <w:color w:val="000000"/>
              </w:rPr>
              <w:t>燃气用户基础信息:对管道燃气用户、瓶装燃气用户信息进行统一管理</w:t>
            </w:r>
          </w:p>
        </w:tc>
        <w:tc>
          <w:tcPr>
            <w:tcW w:w="0" w:type="auto"/>
            <w:shd w:val="clear" w:color="auto" w:fill="FFFFFF"/>
            <w:noWrap w:val="0"/>
            <w:vAlign w:val="center"/>
          </w:tcPr>
          <w:p w14:paraId="7250641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775DCEF">
            <w:pPr>
              <w:widowControl/>
              <w:jc w:val="center"/>
              <w:rPr>
                <w:rFonts w:hint="eastAsia" w:ascii="宋体" w:hAnsi="宋体" w:cs="宋体"/>
                <w:color w:val="000000"/>
                <w:sz w:val="22"/>
              </w:rPr>
            </w:pPr>
            <w:r>
              <w:rPr>
                <w:rFonts w:hint="eastAsia" w:ascii="宋体" w:hAnsi="宋体" w:cs="宋体"/>
                <w:color w:val="000000"/>
                <w:sz w:val="22"/>
              </w:rPr>
              <w:t>1</w:t>
            </w:r>
          </w:p>
        </w:tc>
      </w:tr>
      <w:tr w14:paraId="1715F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8A878A3">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67BAA46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2B47087A">
            <w:pPr>
              <w:widowControl/>
              <w:jc w:val="left"/>
              <w:rPr>
                <w:rFonts w:hint="eastAsia" w:ascii="宋体" w:hAnsi="宋体" w:cs="宋体"/>
                <w:color w:val="000000"/>
                <w:sz w:val="20"/>
                <w:szCs w:val="20"/>
              </w:rPr>
            </w:pPr>
          </w:p>
        </w:tc>
        <w:tc>
          <w:tcPr>
            <w:tcW w:w="5605" w:type="dxa"/>
            <w:shd w:val="clear" w:color="auto" w:fill="FFFFFF"/>
            <w:noWrap w:val="0"/>
            <w:vAlign w:val="center"/>
          </w:tcPr>
          <w:p w14:paraId="71DDF5D6">
            <w:pPr>
              <w:widowControl/>
              <w:jc w:val="left"/>
              <w:rPr>
                <w:rFonts w:hint="eastAsia" w:ascii="宋体" w:hAnsi="宋体" w:cs="宋体"/>
                <w:color w:val="000000"/>
              </w:rPr>
            </w:pPr>
            <w:r>
              <w:rPr>
                <w:rFonts w:hint="eastAsia" w:ascii="宋体" w:hAnsi="宋体" w:cs="宋体"/>
                <w:color w:val="000000"/>
              </w:rPr>
              <w:t>燃气设施基础信息:对燃气管网基础设施的基本信息进行统一管理</w:t>
            </w:r>
          </w:p>
        </w:tc>
        <w:tc>
          <w:tcPr>
            <w:tcW w:w="0" w:type="auto"/>
            <w:shd w:val="clear" w:color="auto" w:fill="FFFFFF"/>
            <w:noWrap w:val="0"/>
            <w:vAlign w:val="center"/>
          </w:tcPr>
          <w:p w14:paraId="0FEED6E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8BB3F50">
            <w:pPr>
              <w:widowControl/>
              <w:jc w:val="center"/>
              <w:rPr>
                <w:rFonts w:hint="eastAsia" w:ascii="宋体" w:hAnsi="宋体" w:cs="宋体"/>
                <w:color w:val="000000"/>
                <w:sz w:val="22"/>
              </w:rPr>
            </w:pPr>
            <w:r>
              <w:rPr>
                <w:rFonts w:hint="eastAsia" w:ascii="宋体" w:hAnsi="宋体" w:cs="宋体"/>
                <w:color w:val="000000"/>
                <w:sz w:val="22"/>
              </w:rPr>
              <w:t>1</w:t>
            </w:r>
          </w:p>
        </w:tc>
      </w:tr>
      <w:tr w14:paraId="5FA5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7993E30">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2A2CF7AD">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1DF2C565">
            <w:pPr>
              <w:widowControl/>
              <w:jc w:val="center"/>
              <w:rPr>
                <w:rFonts w:hint="eastAsia" w:ascii="宋体" w:hAnsi="宋体" w:cs="宋体"/>
                <w:color w:val="000000"/>
                <w:sz w:val="20"/>
                <w:szCs w:val="20"/>
              </w:rPr>
            </w:pPr>
            <w:r>
              <w:rPr>
                <w:rFonts w:hint="eastAsia" w:ascii="宋体" w:hAnsi="宋体" w:cs="宋体"/>
                <w:color w:val="000000"/>
                <w:sz w:val="20"/>
                <w:szCs w:val="20"/>
              </w:rPr>
              <w:t>燃气运行监测管理</w:t>
            </w:r>
          </w:p>
        </w:tc>
        <w:tc>
          <w:tcPr>
            <w:tcW w:w="5605" w:type="dxa"/>
            <w:shd w:val="clear" w:color="auto" w:fill="FFFFFF"/>
            <w:noWrap w:val="0"/>
            <w:vAlign w:val="center"/>
          </w:tcPr>
          <w:p w14:paraId="31531EE2">
            <w:pPr>
              <w:widowControl/>
              <w:jc w:val="left"/>
              <w:rPr>
                <w:rFonts w:hint="eastAsia" w:ascii="宋体" w:hAnsi="宋体" w:cs="宋体"/>
                <w:color w:val="000000"/>
              </w:rPr>
            </w:pPr>
            <w:r>
              <w:rPr>
                <w:rFonts w:hint="eastAsia" w:ascii="宋体" w:hAnsi="宋体" w:cs="宋体"/>
                <w:color w:val="000000"/>
              </w:rPr>
              <w:t>监测设备信息:提供对燃气厂站、管网、用户监测设备信息的统一管理。提供信息查询、信息管理功能。</w:t>
            </w:r>
          </w:p>
        </w:tc>
        <w:tc>
          <w:tcPr>
            <w:tcW w:w="0" w:type="auto"/>
            <w:shd w:val="clear" w:color="auto" w:fill="FFFFFF"/>
            <w:noWrap w:val="0"/>
            <w:vAlign w:val="center"/>
          </w:tcPr>
          <w:p w14:paraId="2A4B5F6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4C798B7">
            <w:pPr>
              <w:widowControl/>
              <w:jc w:val="center"/>
              <w:rPr>
                <w:rFonts w:hint="eastAsia" w:ascii="宋体" w:hAnsi="宋体" w:cs="宋体"/>
                <w:color w:val="000000"/>
                <w:sz w:val="22"/>
              </w:rPr>
            </w:pPr>
            <w:r>
              <w:rPr>
                <w:rFonts w:hint="eastAsia" w:ascii="宋体" w:hAnsi="宋体" w:cs="宋体"/>
                <w:color w:val="000000"/>
                <w:sz w:val="22"/>
              </w:rPr>
              <w:t>1</w:t>
            </w:r>
          </w:p>
        </w:tc>
      </w:tr>
      <w:tr w14:paraId="47A1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7ACDBDE">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2B3E4B55">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367DCCA8">
            <w:pPr>
              <w:widowControl/>
              <w:jc w:val="left"/>
              <w:rPr>
                <w:rFonts w:hint="eastAsia" w:ascii="宋体" w:hAnsi="宋体" w:cs="宋体"/>
                <w:color w:val="000000"/>
                <w:sz w:val="20"/>
                <w:szCs w:val="20"/>
              </w:rPr>
            </w:pPr>
          </w:p>
        </w:tc>
        <w:tc>
          <w:tcPr>
            <w:tcW w:w="5605" w:type="dxa"/>
            <w:shd w:val="clear" w:color="auto" w:fill="FFFFFF"/>
            <w:noWrap w:val="0"/>
            <w:vAlign w:val="center"/>
          </w:tcPr>
          <w:p w14:paraId="6738C896">
            <w:pPr>
              <w:widowControl/>
              <w:jc w:val="left"/>
              <w:rPr>
                <w:rFonts w:hint="eastAsia" w:ascii="宋体" w:hAnsi="宋体" w:cs="宋体"/>
                <w:color w:val="000000"/>
              </w:rPr>
            </w:pPr>
            <w:r>
              <w:rPr>
                <w:rFonts w:hint="eastAsia" w:ascii="宋体" w:hAnsi="宋体" w:cs="宋体"/>
                <w:color w:val="000000"/>
              </w:rPr>
              <w:t>监测点信息:设备监测位置信息</w:t>
            </w:r>
          </w:p>
        </w:tc>
        <w:tc>
          <w:tcPr>
            <w:tcW w:w="0" w:type="auto"/>
            <w:shd w:val="clear" w:color="auto" w:fill="FFFFFF"/>
            <w:noWrap w:val="0"/>
            <w:vAlign w:val="center"/>
          </w:tcPr>
          <w:p w14:paraId="590534E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E0C865C">
            <w:pPr>
              <w:widowControl/>
              <w:jc w:val="center"/>
              <w:rPr>
                <w:rFonts w:hint="eastAsia" w:ascii="宋体" w:hAnsi="宋体" w:cs="宋体"/>
                <w:color w:val="000000"/>
                <w:sz w:val="22"/>
              </w:rPr>
            </w:pPr>
            <w:r>
              <w:rPr>
                <w:rFonts w:hint="eastAsia" w:ascii="宋体" w:hAnsi="宋体" w:cs="宋体"/>
                <w:color w:val="000000"/>
                <w:sz w:val="22"/>
              </w:rPr>
              <w:t>1</w:t>
            </w:r>
          </w:p>
        </w:tc>
      </w:tr>
      <w:tr w14:paraId="5B2A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DEFF634">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549793D5">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110136DB">
            <w:pPr>
              <w:widowControl/>
              <w:jc w:val="left"/>
              <w:rPr>
                <w:rFonts w:hint="eastAsia" w:ascii="宋体" w:hAnsi="宋体" w:cs="宋体"/>
                <w:color w:val="000000"/>
                <w:sz w:val="20"/>
                <w:szCs w:val="20"/>
              </w:rPr>
            </w:pPr>
          </w:p>
        </w:tc>
        <w:tc>
          <w:tcPr>
            <w:tcW w:w="5605" w:type="dxa"/>
            <w:shd w:val="clear" w:color="auto" w:fill="FFFFFF"/>
            <w:noWrap w:val="0"/>
            <w:vAlign w:val="center"/>
          </w:tcPr>
          <w:p w14:paraId="4B2D4620">
            <w:pPr>
              <w:widowControl/>
              <w:jc w:val="left"/>
              <w:rPr>
                <w:rFonts w:hint="eastAsia" w:ascii="宋体" w:hAnsi="宋体" w:cs="宋体"/>
                <w:color w:val="000000"/>
              </w:rPr>
            </w:pPr>
            <w:r>
              <w:rPr>
                <w:rFonts w:hint="eastAsia" w:ascii="宋体" w:hAnsi="宋体" w:cs="宋体"/>
                <w:color w:val="000000"/>
              </w:rPr>
              <w:t>预警报警信息:提供对燃气厂站、管网、用户监测预警报警信息的统一管理。提供信息查询、信息管理功能。</w:t>
            </w:r>
          </w:p>
        </w:tc>
        <w:tc>
          <w:tcPr>
            <w:tcW w:w="0" w:type="auto"/>
            <w:shd w:val="clear" w:color="auto" w:fill="FFFFFF"/>
            <w:noWrap w:val="0"/>
            <w:vAlign w:val="center"/>
          </w:tcPr>
          <w:p w14:paraId="1B0303E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52EE579">
            <w:pPr>
              <w:widowControl/>
              <w:jc w:val="center"/>
              <w:rPr>
                <w:rFonts w:hint="eastAsia" w:ascii="宋体" w:hAnsi="宋体" w:cs="宋体"/>
                <w:color w:val="000000"/>
                <w:sz w:val="22"/>
              </w:rPr>
            </w:pPr>
            <w:r>
              <w:rPr>
                <w:rFonts w:hint="eastAsia" w:ascii="宋体" w:hAnsi="宋体" w:cs="宋体"/>
                <w:color w:val="000000"/>
                <w:sz w:val="22"/>
              </w:rPr>
              <w:t>1</w:t>
            </w:r>
          </w:p>
        </w:tc>
      </w:tr>
      <w:tr w14:paraId="33A5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F5CC70B">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70C773C0">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508138C3">
            <w:pPr>
              <w:widowControl/>
              <w:jc w:val="left"/>
              <w:rPr>
                <w:rFonts w:hint="eastAsia" w:ascii="宋体" w:hAnsi="宋体" w:cs="宋体"/>
                <w:color w:val="000000"/>
                <w:sz w:val="20"/>
                <w:szCs w:val="20"/>
              </w:rPr>
            </w:pPr>
          </w:p>
        </w:tc>
        <w:tc>
          <w:tcPr>
            <w:tcW w:w="5605" w:type="dxa"/>
            <w:shd w:val="clear" w:color="auto" w:fill="FFFFFF"/>
            <w:noWrap w:val="0"/>
            <w:vAlign w:val="center"/>
          </w:tcPr>
          <w:p w14:paraId="3B5647E9">
            <w:pPr>
              <w:widowControl/>
              <w:jc w:val="left"/>
              <w:rPr>
                <w:rFonts w:hint="eastAsia" w:ascii="宋体" w:hAnsi="宋体" w:cs="宋体"/>
                <w:color w:val="000000"/>
              </w:rPr>
            </w:pPr>
            <w:r>
              <w:rPr>
                <w:rFonts w:hint="eastAsia" w:ascii="宋体" w:hAnsi="宋体" w:cs="宋体"/>
                <w:color w:val="000000"/>
              </w:rPr>
              <w:t>预警报警处置信息:提供对燃气厂站、管网、用户预警报警处置信息的统一管理。提供信息查询、信息管理、消息提醒功能。</w:t>
            </w:r>
          </w:p>
        </w:tc>
        <w:tc>
          <w:tcPr>
            <w:tcW w:w="0" w:type="auto"/>
            <w:shd w:val="clear" w:color="auto" w:fill="FFFFFF"/>
            <w:noWrap w:val="0"/>
            <w:vAlign w:val="center"/>
          </w:tcPr>
          <w:p w14:paraId="5D6E5B9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2511CA">
            <w:pPr>
              <w:widowControl/>
              <w:jc w:val="center"/>
              <w:rPr>
                <w:rFonts w:hint="eastAsia" w:ascii="宋体" w:hAnsi="宋体" w:cs="宋体"/>
                <w:color w:val="000000"/>
                <w:sz w:val="22"/>
              </w:rPr>
            </w:pPr>
            <w:r>
              <w:rPr>
                <w:rFonts w:hint="eastAsia" w:ascii="宋体" w:hAnsi="宋体" w:cs="宋体"/>
                <w:color w:val="000000"/>
                <w:sz w:val="22"/>
              </w:rPr>
              <w:t>1</w:t>
            </w:r>
          </w:p>
        </w:tc>
      </w:tr>
      <w:tr w14:paraId="0024D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31EFB7B">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215BB05C">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0988897">
            <w:pPr>
              <w:widowControl/>
              <w:jc w:val="left"/>
              <w:rPr>
                <w:rFonts w:hint="eastAsia" w:ascii="宋体" w:hAnsi="宋体" w:cs="宋体"/>
                <w:color w:val="000000"/>
                <w:sz w:val="20"/>
                <w:szCs w:val="20"/>
              </w:rPr>
            </w:pPr>
          </w:p>
        </w:tc>
        <w:tc>
          <w:tcPr>
            <w:tcW w:w="5605" w:type="dxa"/>
            <w:shd w:val="clear" w:color="auto" w:fill="FFFFFF"/>
            <w:noWrap w:val="0"/>
            <w:vAlign w:val="center"/>
          </w:tcPr>
          <w:p w14:paraId="390AFD23">
            <w:pPr>
              <w:widowControl/>
              <w:jc w:val="left"/>
              <w:rPr>
                <w:rFonts w:hint="eastAsia" w:ascii="宋体" w:hAnsi="宋体" w:cs="宋体"/>
                <w:color w:val="000000"/>
              </w:rPr>
            </w:pPr>
            <w:r>
              <w:rPr>
                <w:rFonts w:hint="eastAsia" w:ascii="宋体" w:hAnsi="宋体" w:cs="宋体"/>
                <w:color w:val="000000"/>
              </w:rPr>
              <w:t>视频监控信息:加强对燃气厂站的安全监管，统一接入视频监控资源（天然气供应厂站视频监控、天然气管网重点部位视频监控、液化石油气供应站视频监控），基于视频监控系统规范厂站相关人员的日常操作行为，及时发现和处理异常事件，有效地防止人为事故的发生。</w:t>
            </w:r>
          </w:p>
        </w:tc>
        <w:tc>
          <w:tcPr>
            <w:tcW w:w="0" w:type="auto"/>
            <w:shd w:val="clear" w:color="auto" w:fill="FFFFFF"/>
            <w:noWrap w:val="0"/>
            <w:vAlign w:val="center"/>
          </w:tcPr>
          <w:p w14:paraId="666328E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9425810">
            <w:pPr>
              <w:widowControl/>
              <w:jc w:val="center"/>
              <w:rPr>
                <w:rFonts w:hint="eastAsia" w:ascii="宋体" w:hAnsi="宋体" w:cs="宋体"/>
                <w:color w:val="000000"/>
                <w:sz w:val="22"/>
              </w:rPr>
            </w:pPr>
            <w:r>
              <w:rPr>
                <w:rFonts w:hint="eastAsia" w:ascii="宋体" w:hAnsi="宋体" w:cs="宋体"/>
                <w:color w:val="000000"/>
                <w:sz w:val="22"/>
              </w:rPr>
              <w:t>1</w:t>
            </w:r>
          </w:p>
        </w:tc>
      </w:tr>
      <w:tr w14:paraId="39F4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B51BBC3">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4EEA4E34">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20FC8CC2">
            <w:pPr>
              <w:widowControl/>
              <w:jc w:val="center"/>
              <w:rPr>
                <w:rFonts w:hint="eastAsia" w:ascii="宋体" w:hAnsi="宋体" w:cs="宋体"/>
                <w:color w:val="000000"/>
                <w:sz w:val="20"/>
                <w:szCs w:val="20"/>
              </w:rPr>
            </w:pPr>
            <w:r>
              <w:rPr>
                <w:rFonts w:hint="eastAsia" w:ascii="宋体" w:hAnsi="宋体" w:cs="宋体"/>
                <w:color w:val="000000"/>
                <w:sz w:val="20"/>
                <w:szCs w:val="20"/>
              </w:rPr>
              <w:t>燃气运行处置管理</w:t>
            </w:r>
          </w:p>
        </w:tc>
        <w:tc>
          <w:tcPr>
            <w:tcW w:w="5605" w:type="dxa"/>
            <w:shd w:val="clear" w:color="auto" w:fill="FFFFFF"/>
            <w:noWrap w:val="0"/>
            <w:vAlign w:val="center"/>
          </w:tcPr>
          <w:p w14:paraId="6F85CFDF">
            <w:pPr>
              <w:widowControl/>
              <w:jc w:val="left"/>
              <w:rPr>
                <w:rFonts w:hint="eastAsia" w:ascii="宋体" w:hAnsi="宋体" w:cs="宋体"/>
                <w:color w:val="000000"/>
              </w:rPr>
            </w:pPr>
            <w:r>
              <w:rPr>
                <w:rFonts w:hint="eastAsia" w:ascii="宋体" w:hAnsi="宋体" w:cs="宋体"/>
                <w:color w:val="000000"/>
              </w:rPr>
              <w:t>燃气运行处置管理:对燃气管网风险评估结果、燃气设施隐患信息进行统一管理</w:t>
            </w:r>
          </w:p>
        </w:tc>
        <w:tc>
          <w:tcPr>
            <w:tcW w:w="0" w:type="auto"/>
            <w:shd w:val="clear" w:color="auto" w:fill="FFFFFF"/>
            <w:noWrap w:val="0"/>
            <w:vAlign w:val="center"/>
          </w:tcPr>
          <w:p w14:paraId="4D67E66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72989AF">
            <w:pPr>
              <w:widowControl/>
              <w:jc w:val="center"/>
              <w:rPr>
                <w:rFonts w:hint="eastAsia" w:ascii="宋体" w:hAnsi="宋体" w:cs="宋体"/>
                <w:color w:val="000000"/>
                <w:sz w:val="22"/>
              </w:rPr>
            </w:pPr>
            <w:r>
              <w:rPr>
                <w:rFonts w:hint="eastAsia" w:ascii="宋体" w:hAnsi="宋体" w:cs="宋体"/>
                <w:color w:val="000000"/>
                <w:sz w:val="22"/>
              </w:rPr>
              <w:t>1</w:t>
            </w:r>
          </w:p>
        </w:tc>
      </w:tr>
      <w:tr w14:paraId="088F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161BA6F">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187F6B4D">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16981743">
            <w:pPr>
              <w:widowControl/>
              <w:jc w:val="left"/>
              <w:rPr>
                <w:rFonts w:hint="eastAsia" w:ascii="宋体" w:hAnsi="宋体" w:cs="宋体"/>
                <w:color w:val="000000"/>
                <w:sz w:val="20"/>
                <w:szCs w:val="20"/>
              </w:rPr>
            </w:pPr>
          </w:p>
        </w:tc>
        <w:tc>
          <w:tcPr>
            <w:tcW w:w="5605" w:type="dxa"/>
            <w:shd w:val="clear" w:color="auto" w:fill="FFFFFF"/>
            <w:noWrap w:val="0"/>
            <w:vAlign w:val="center"/>
          </w:tcPr>
          <w:p w14:paraId="27AA339A">
            <w:pPr>
              <w:widowControl/>
              <w:jc w:val="left"/>
              <w:rPr>
                <w:rFonts w:hint="eastAsia" w:ascii="宋体" w:hAnsi="宋体" w:cs="宋体"/>
                <w:color w:val="000000"/>
              </w:rPr>
            </w:pPr>
            <w:r>
              <w:rPr>
                <w:rFonts w:hint="eastAsia" w:ascii="宋体" w:hAnsi="宋体" w:cs="宋体"/>
                <w:color w:val="000000"/>
              </w:rPr>
              <w:t>对上报的燃气设施突发事件信息及处置情况进行统一管理</w:t>
            </w:r>
          </w:p>
        </w:tc>
        <w:tc>
          <w:tcPr>
            <w:tcW w:w="0" w:type="auto"/>
            <w:shd w:val="clear" w:color="auto" w:fill="FFFFFF"/>
            <w:noWrap w:val="0"/>
            <w:vAlign w:val="center"/>
          </w:tcPr>
          <w:p w14:paraId="2E0B8FB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B93BD40">
            <w:pPr>
              <w:widowControl/>
              <w:jc w:val="center"/>
              <w:rPr>
                <w:rFonts w:hint="eastAsia" w:ascii="宋体" w:hAnsi="宋体" w:cs="宋体"/>
                <w:color w:val="000000"/>
                <w:sz w:val="22"/>
              </w:rPr>
            </w:pPr>
            <w:r>
              <w:rPr>
                <w:rFonts w:hint="eastAsia" w:ascii="宋体" w:hAnsi="宋体" w:cs="宋体"/>
                <w:color w:val="000000"/>
                <w:sz w:val="22"/>
              </w:rPr>
              <w:t>1</w:t>
            </w:r>
          </w:p>
        </w:tc>
      </w:tr>
      <w:tr w14:paraId="516F3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8C6CF8C">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1E479B8A">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2F27C25">
            <w:pPr>
              <w:widowControl/>
              <w:jc w:val="left"/>
              <w:rPr>
                <w:rFonts w:hint="eastAsia" w:ascii="宋体" w:hAnsi="宋体" w:cs="宋体"/>
                <w:color w:val="000000"/>
                <w:sz w:val="20"/>
                <w:szCs w:val="20"/>
              </w:rPr>
            </w:pPr>
          </w:p>
        </w:tc>
        <w:tc>
          <w:tcPr>
            <w:tcW w:w="5605" w:type="dxa"/>
            <w:shd w:val="clear" w:color="auto" w:fill="FFFFFF"/>
            <w:noWrap w:val="0"/>
            <w:vAlign w:val="center"/>
          </w:tcPr>
          <w:p w14:paraId="6DBD62E9">
            <w:pPr>
              <w:widowControl/>
              <w:jc w:val="left"/>
              <w:rPr>
                <w:rFonts w:hint="eastAsia" w:ascii="宋体" w:hAnsi="宋体" w:cs="宋体"/>
                <w:color w:val="000000"/>
              </w:rPr>
            </w:pPr>
            <w:r>
              <w:rPr>
                <w:rFonts w:hint="eastAsia" w:ascii="宋体" w:hAnsi="宋体" w:cs="宋体"/>
                <w:color w:val="000000"/>
              </w:rPr>
              <w:t>对燃气管网、场站和设施的老化评估结果及处置情况进行统一管理，主要包括评估对象、评估结果、处置状态等，实现信息查询、信息管理、统计分析、消息提醒等功能</w:t>
            </w:r>
          </w:p>
        </w:tc>
        <w:tc>
          <w:tcPr>
            <w:tcW w:w="0" w:type="auto"/>
            <w:shd w:val="clear" w:color="auto" w:fill="FFFFFF"/>
            <w:noWrap w:val="0"/>
            <w:vAlign w:val="center"/>
          </w:tcPr>
          <w:p w14:paraId="60CF002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8A41071">
            <w:pPr>
              <w:widowControl/>
              <w:jc w:val="center"/>
              <w:rPr>
                <w:rFonts w:hint="eastAsia" w:ascii="宋体" w:hAnsi="宋体" w:cs="宋体"/>
                <w:color w:val="000000"/>
                <w:sz w:val="22"/>
              </w:rPr>
            </w:pPr>
            <w:r>
              <w:rPr>
                <w:rFonts w:hint="eastAsia" w:ascii="宋体" w:hAnsi="宋体" w:cs="宋体"/>
                <w:color w:val="000000"/>
                <w:sz w:val="22"/>
              </w:rPr>
              <w:t>1</w:t>
            </w:r>
          </w:p>
        </w:tc>
      </w:tr>
      <w:tr w14:paraId="3A306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B60E8E5">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5CEAB52F">
            <w:pPr>
              <w:widowControl/>
              <w:jc w:val="center"/>
              <w:rPr>
                <w:rFonts w:hint="eastAsia" w:ascii="宋体" w:hAnsi="宋体" w:cs="宋体"/>
                <w:color w:val="000000"/>
              </w:rPr>
            </w:pPr>
            <w:r>
              <w:rPr>
                <w:rFonts w:hint="eastAsia" w:ascii="宋体" w:hAnsi="宋体" w:cs="宋体"/>
                <w:color w:val="000000"/>
              </w:rPr>
              <w:t>燃气专项</w:t>
            </w:r>
          </w:p>
        </w:tc>
        <w:tc>
          <w:tcPr>
            <w:tcW w:w="1082" w:type="dxa"/>
            <w:shd w:val="clear" w:color="auto" w:fill="FFFFFF"/>
            <w:noWrap/>
            <w:vAlign w:val="center"/>
          </w:tcPr>
          <w:p w14:paraId="06D6F6BA">
            <w:pPr>
              <w:widowControl/>
              <w:jc w:val="center"/>
              <w:rPr>
                <w:rFonts w:hint="eastAsia" w:ascii="宋体" w:hAnsi="宋体" w:cs="宋体"/>
                <w:color w:val="000000"/>
                <w:sz w:val="20"/>
                <w:szCs w:val="20"/>
              </w:rPr>
            </w:pPr>
            <w:r>
              <w:rPr>
                <w:rFonts w:hint="eastAsia" w:ascii="宋体" w:hAnsi="宋体" w:cs="宋体"/>
                <w:color w:val="000000"/>
                <w:sz w:val="20"/>
                <w:szCs w:val="20"/>
              </w:rPr>
              <w:t>巡检巡查信息管理</w:t>
            </w:r>
          </w:p>
        </w:tc>
        <w:tc>
          <w:tcPr>
            <w:tcW w:w="5605" w:type="dxa"/>
            <w:shd w:val="clear" w:color="auto" w:fill="FFFFFF"/>
            <w:noWrap w:val="0"/>
            <w:vAlign w:val="center"/>
          </w:tcPr>
          <w:p w14:paraId="4C6080A8">
            <w:pPr>
              <w:widowControl/>
              <w:jc w:val="left"/>
              <w:rPr>
                <w:rFonts w:hint="eastAsia" w:ascii="宋体" w:hAnsi="宋体" w:cs="宋体"/>
                <w:color w:val="000000"/>
              </w:rPr>
            </w:pPr>
            <w:r>
              <w:rPr>
                <w:rFonts w:hint="eastAsia" w:ascii="宋体" w:hAnsi="宋体" w:cs="宋体"/>
                <w:color w:val="000000"/>
              </w:rPr>
              <w:t>日常巡检:对燃气设施巡检巡查计划，巡检巡查执行情况进行管理</w:t>
            </w:r>
          </w:p>
        </w:tc>
        <w:tc>
          <w:tcPr>
            <w:tcW w:w="0" w:type="auto"/>
            <w:shd w:val="clear" w:color="auto" w:fill="FFFFFF"/>
            <w:noWrap w:val="0"/>
            <w:vAlign w:val="center"/>
          </w:tcPr>
          <w:p w14:paraId="1691358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AA71DEF">
            <w:pPr>
              <w:widowControl/>
              <w:jc w:val="center"/>
              <w:rPr>
                <w:rFonts w:hint="eastAsia" w:ascii="宋体" w:hAnsi="宋体" w:cs="宋体"/>
                <w:color w:val="000000"/>
                <w:sz w:val="22"/>
              </w:rPr>
            </w:pPr>
            <w:r>
              <w:rPr>
                <w:rFonts w:hint="eastAsia" w:ascii="宋体" w:hAnsi="宋体" w:cs="宋体"/>
                <w:color w:val="000000"/>
                <w:sz w:val="22"/>
              </w:rPr>
              <w:t>1</w:t>
            </w:r>
          </w:p>
        </w:tc>
      </w:tr>
      <w:tr w14:paraId="4A11C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0EBEF57">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49D33852">
            <w:pPr>
              <w:widowControl/>
              <w:jc w:val="center"/>
              <w:rPr>
                <w:rFonts w:hint="eastAsia" w:ascii="宋体" w:hAnsi="宋体" w:cs="宋体"/>
                <w:color w:val="000000"/>
              </w:rPr>
            </w:pPr>
            <w:r>
              <w:rPr>
                <w:rFonts w:hint="eastAsia" w:ascii="宋体" w:hAnsi="宋体" w:cs="宋体"/>
                <w:color w:val="000000"/>
              </w:rPr>
              <w:t>燃气专项</w:t>
            </w:r>
          </w:p>
        </w:tc>
        <w:tc>
          <w:tcPr>
            <w:tcW w:w="1082" w:type="dxa"/>
            <w:shd w:val="clear" w:color="auto" w:fill="FFFFFF"/>
            <w:noWrap/>
            <w:vAlign w:val="center"/>
          </w:tcPr>
          <w:p w14:paraId="00AF7AC7">
            <w:pPr>
              <w:widowControl/>
              <w:jc w:val="center"/>
              <w:rPr>
                <w:rFonts w:hint="eastAsia" w:ascii="宋体" w:hAnsi="宋体" w:cs="宋体"/>
                <w:color w:val="000000"/>
                <w:sz w:val="20"/>
                <w:szCs w:val="20"/>
              </w:rPr>
            </w:pPr>
            <w:r>
              <w:rPr>
                <w:rFonts w:hint="eastAsia" w:ascii="宋体" w:hAnsi="宋体" w:cs="宋体"/>
                <w:color w:val="000000"/>
                <w:sz w:val="20"/>
                <w:szCs w:val="20"/>
              </w:rPr>
              <w:t>入户安检管理</w:t>
            </w:r>
          </w:p>
        </w:tc>
        <w:tc>
          <w:tcPr>
            <w:tcW w:w="5605" w:type="dxa"/>
            <w:shd w:val="clear" w:color="auto" w:fill="FFFFFF"/>
            <w:noWrap w:val="0"/>
            <w:vAlign w:val="center"/>
          </w:tcPr>
          <w:p w14:paraId="761012CA">
            <w:pPr>
              <w:widowControl/>
              <w:jc w:val="left"/>
              <w:rPr>
                <w:rFonts w:hint="eastAsia" w:ascii="宋体" w:hAnsi="宋体" w:cs="宋体"/>
                <w:color w:val="000000"/>
              </w:rPr>
            </w:pPr>
            <w:r>
              <w:rPr>
                <w:rFonts w:hint="eastAsia" w:ascii="宋体" w:hAnsi="宋体" w:cs="宋体"/>
                <w:color w:val="000000"/>
              </w:rPr>
              <w:t>入户安检信息管理:对入户安检计划及执行结果信息进行统一管理，提供信息查询、信息管理等功能。</w:t>
            </w:r>
          </w:p>
        </w:tc>
        <w:tc>
          <w:tcPr>
            <w:tcW w:w="0" w:type="auto"/>
            <w:shd w:val="clear" w:color="auto" w:fill="FFFFFF"/>
            <w:noWrap w:val="0"/>
            <w:vAlign w:val="center"/>
          </w:tcPr>
          <w:p w14:paraId="485BF41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FE13A89">
            <w:pPr>
              <w:widowControl/>
              <w:jc w:val="center"/>
              <w:rPr>
                <w:rFonts w:hint="eastAsia" w:ascii="宋体" w:hAnsi="宋体" w:cs="宋体"/>
                <w:color w:val="000000"/>
                <w:sz w:val="22"/>
              </w:rPr>
            </w:pPr>
            <w:r>
              <w:rPr>
                <w:rFonts w:hint="eastAsia" w:ascii="宋体" w:hAnsi="宋体" w:cs="宋体"/>
                <w:color w:val="000000"/>
                <w:sz w:val="22"/>
              </w:rPr>
              <w:t>1</w:t>
            </w:r>
          </w:p>
        </w:tc>
      </w:tr>
      <w:tr w14:paraId="1275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347A51D">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00AD04AD">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4C49E285">
            <w:pPr>
              <w:widowControl/>
              <w:jc w:val="center"/>
              <w:rPr>
                <w:rFonts w:hint="eastAsia" w:ascii="宋体" w:hAnsi="宋体" w:cs="宋体"/>
                <w:color w:val="000000"/>
                <w:sz w:val="20"/>
                <w:szCs w:val="20"/>
              </w:rPr>
            </w:pPr>
            <w:r>
              <w:rPr>
                <w:rFonts w:hint="eastAsia" w:ascii="宋体" w:hAnsi="宋体" w:cs="宋体"/>
                <w:color w:val="000000"/>
                <w:sz w:val="20"/>
                <w:szCs w:val="20"/>
              </w:rPr>
              <w:t>安全专项检查信息管理</w:t>
            </w:r>
          </w:p>
        </w:tc>
        <w:tc>
          <w:tcPr>
            <w:tcW w:w="5605" w:type="dxa"/>
            <w:shd w:val="clear" w:color="auto" w:fill="FFFFFF"/>
            <w:noWrap w:val="0"/>
            <w:vAlign w:val="center"/>
          </w:tcPr>
          <w:p w14:paraId="78DD2AF7">
            <w:pPr>
              <w:widowControl/>
              <w:jc w:val="left"/>
              <w:rPr>
                <w:rFonts w:hint="eastAsia" w:ascii="宋体" w:hAnsi="宋体" w:cs="宋体"/>
                <w:color w:val="000000"/>
              </w:rPr>
            </w:pPr>
            <w:r>
              <w:rPr>
                <w:rFonts w:hint="eastAsia" w:ascii="宋体" w:hAnsi="宋体" w:cs="宋体"/>
                <w:color w:val="000000"/>
              </w:rPr>
              <w:t>检查标准管理:支持燃气行业专项检查标准维护，包括新增、删除、修改、查询等，支持检查标准查看与下载。</w:t>
            </w:r>
          </w:p>
        </w:tc>
        <w:tc>
          <w:tcPr>
            <w:tcW w:w="0" w:type="auto"/>
            <w:shd w:val="clear" w:color="auto" w:fill="FFFFFF"/>
            <w:noWrap w:val="0"/>
            <w:vAlign w:val="center"/>
          </w:tcPr>
          <w:p w14:paraId="0755EAC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9F48B73">
            <w:pPr>
              <w:widowControl/>
              <w:jc w:val="center"/>
              <w:rPr>
                <w:rFonts w:hint="eastAsia" w:ascii="宋体" w:hAnsi="宋体" w:cs="宋体"/>
                <w:color w:val="000000"/>
                <w:sz w:val="22"/>
              </w:rPr>
            </w:pPr>
            <w:r>
              <w:rPr>
                <w:rFonts w:hint="eastAsia" w:ascii="宋体" w:hAnsi="宋体" w:cs="宋体"/>
                <w:color w:val="000000"/>
                <w:sz w:val="22"/>
              </w:rPr>
              <w:t>1</w:t>
            </w:r>
          </w:p>
        </w:tc>
      </w:tr>
      <w:tr w14:paraId="50C4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64DC443">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1E079C2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0AC2A4EC">
            <w:pPr>
              <w:widowControl/>
              <w:jc w:val="left"/>
              <w:rPr>
                <w:rFonts w:hint="eastAsia" w:ascii="宋体" w:hAnsi="宋体" w:cs="宋体"/>
                <w:color w:val="000000"/>
                <w:sz w:val="20"/>
                <w:szCs w:val="20"/>
              </w:rPr>
            </w:pPr>
          </w:p>
        </w:tc>
        <w:tc>
          <w:tcPr>
            <w:tcW w:w="5605" w:type="dxa"/>
            <w:shd w:val="clear" w:color="auto" w:fill="FFFFFF"/>
            <w:noWrap w:val="0"/>
            <w:vAlign w:val="center"/>
          </w:tcPr>
          <w:p w14:paraId="1670FF65">
            <w:pPr>
              <w:widowControl/>
              <w:jc w:val="left"/>
              <w:rPr>
                <w:rFonts w:hint="eastAsia" w:ascii="宋体" w:hAnsi="宋体" w:cs="宋体"/>
                <w:color w:val="000000"/>
              </w:rPr>
            </w:pPr>
            <w:r>
              <w:rPr>
                <w:rFonts w:hint="eastAsia" w:ascii="宋体" w:hAnsi="宋体" w:cs="宋体"/>
                <w:color w:val="000000"/>
              </w:rPr>
              <w:t>检查计划:支持选定企业制定检查计划，包括新增、删除、修改、查询等，支持检查计划查看与下载。</w:t>
            </w:r>
          </w:p>
        </w:tc>
        <w:tc>
          <w:tcPr>
            <w:tcW w:w="0" w:type="auto"/>
            <w:shd w:val="clear" w:color="auto" w:fill="FFFFFF"/>
            <w:noWrap w:val="0"/>
            <w:vAlign w:val="center"/>
          </w:tcPr>
          <w:p w14:paraId="6DF6345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45E7250">
            <w:pPr>
              <w:widowControl/>
              <w:jc w:val="center"/>
              <w:rPr>
                <w:rFonts w:hint="eastAsia" w:ascii="宋体" w:hAnsi="宋体" w:cs="宋体"/>
                <w:color w:val="000000"/>
                <w:sz w:val="22"/>
              </w:rPr>
            </w:pPr>
            <w:r>
              <w:rPr>
                <w:rFonts w:hint="eastAsia" w:ascii="宋体" w:hAnsi="宋体" w:cs="宋体"/>
                <w:color w:val="000000"/>
                <w:sz w:val="22"/>
              </w:rPr>
              <w:t>1</w:t>
            </w:r>
          </w:p>
        </w:tc>
      </w:tr>
      <w:tr w14:paraId="74D6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65D844F">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5DADA190">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6A422678">
            <w:pPr>
              <w:widowControl/>
              <w:jc w:val="center"/>
              <w:rPr>
                <w:rFonts w:hint="eastAsia" w:ascii="宋体" w:hAnsi="宋体" w:cs="宋体"/>
                <w:color w:val="000000"/>
                <w:sz w:val="20"/>
                <w:szCs w:val="20"/>
              </w:rPr>
            </w:pPr>
            <w:r>
              <w:rPr>
                <w:rFonts w:hint="eastAsia" w:ascii="宋体" w:hAnsi="宋体" w:cs="宋体"/>
                <w:color w:val="000000"/>
                <w:sz w:val="20"/>
                <w:szCs w:val="20"/>
              </w:rPr>
              <w:t>燃气设施项目信息管理</w:t>
            </w:r>
          </w:p>
        </w:tc>
        <w:tc>
          <w:tcPr>
            <w:tcW w:w="5605" w:type="dxa"/>
            <w:shd w:val="clear" w:color="auto" w:fill="FFFFFF"/>
            <w:noWrap w:val="0"/>
            <w:vAlign w:val="center"/>
          </w:tcPr>
          <w:p w14:paraId="411010F0">
            <w:pPr>
              <w:widowControl/>
              <w:jc w:val="left"/>
              <w:rPr>
                <w:rFonts w:hint="eastAsia" w:ascii="宋体" w:hAnsi="宋体" w:cs="宋体"/>
                <w:color w:val="000000"/>
              </w:rPr>
            </w:pPr>
            <w:r>
              <w:rPr>
                <w:rFonts w:hint="eastAsia" w:ascii="宋体" w:hAnsi="宋体" w:cs="宋体"/>
                <w:color w:val="000000"/>
              </w:rPr>
              <w:t>重点项目信息:通过系统接入或信息填报的方式，对燃气设施重点项目信息进行管理，提供信息查询、信息管理等功能。</w:t>
            </w:r>
          </w:p>
        </w:tc>
        <w:tc>
          <w:tcPr>
            <w:tcW w:w="0" w:type="auto"/>
            <w:shd w:val="clear" w:color="auto" w:fill="FFFFFF"/>
            <w:noWrap w:val="0"/>
            <w:vAlign w:val="center"/>
          </w:tcPr>
          <w:p w14:paraId="57160FE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4AAB0C">
            <w:pPr>
              <w:widowControl/>
              <w:jc w:val="center"/>
              <w:rPr>
                <w:rFonts w:hint="eastAsia" w:ascii="宋体" w:hAnsi="宋体" w:cs="宋体"/>
                <w:color w:val="000000"/>
                <w:sz w:val="22"/>
              </w:rPr>
            </w:pPr>
            <w:r>
              <w:rPr>
                <w:rFonts w:hint="eastAsia" w:ascii="宋体" w:hAnsi="宋体" w:cs="宋体"/>
                <w:color w:val="000000"/>
                <w:sz w:val="22"/>
              </w:rPr>
              <w:t>1</w:t>
            </w:r>
          </w:p>
        </w:tc>
      </w:tr>
      <w:tr w14:paraId="090B2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41A87DF">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269E135B">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703A9A80">
            <w:pPr>
              <w:widowControl/>
              <w:jc w:val="left"/>
              <w:rPr>
                <w:rFonts w:hint="eastAsia" w:ascii="宋体" w:hAnsi="宋体" w:cs="宋体"/>
                <w:color w:val="000000"/>
                <w:sz w:val="20"/>
                <w:szCs w:val="20"/>
              </w:rPr>
            </w:pPr>
          </w:p>
        </w:tc>
        <w:tc>
          <w:tcPr>
            <w:tcW w:w="5605" w:type="dxa"/>
            <w:shd w:val="clear" w:color="auto" w:fill="FFFFFF"/>
            <w:noWrap w:val="0"/>
            <w:vAlign w:val="center"/>
          </w:tcPr>
          <w:p w14:paraId="47F7D368">
            <w:pPr>
              <w:widowControl/>
              <w:jc w:val="left"/>
              <w:rPr>
                <w:rFonts w:hint="eastAsia" w:ascii="宋体" w:hAnsi="宋体" w:cs="宋体"/>
                <w:color w:val="000000"/>
              </w:rPr>
            </w:pPr>
            <w:r>
              <w:rPr>
                <w:rFonts w:hint="eastAsia" w:ascii="宋体" w:hAnsi="宋体" w:cs="宋体"/>
                <w:color w:val="000000"/>
              </w:rPr>
              <w:t>在建项目信息:通过系统接入或信息填报的方式，对燃气设施在建项目信息进行管理，提供信息查询、信息管理等功能。</w:t>
            </w:r>
          </w:p>
        </w:tc>
        <w:tc>
          <w:tcPr>
            <w:tcW w:w="0" w:type="auto"/>
            <w:shd w:val="clear" w:color="auto" w:fill="FFFFFF"/>
            <w:noWrap w:val="0"/>
            <w:vAlign w:val="center"/>
          </w:tcPr>
          <w:p w14:paraId="073DA7D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F8A5C27">
            <w:pPr>
              <w:widowControl/>
              <w:jc w:val="center"/>
              <w:rPr>
                <w:rFonts w:hint="eastAsia" w:ascii="宋体" w:hAnsi="宋体" w:cs="宋体"/>
                <w:color w:val="000000"/>
                <w:sz w:val="22"/>
              </w:rPr>
            </w:pPr>
            <w:r>
              <w:rPr>
                <w:rFonts w:hint="eastAsia" w:ascii="宋体" w:hAnsi="宋体" w:cs="宋体"/>
                <w:color w:val="000000"/>
                <w:sz w:val="22"/>
              </w:rPr>
              <w:t>1</w:t>
            </w:r>
          </w:p>
        </w:tc>
      </w:tr>
      <w:tr w14:paraId="61DE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91B40B8">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5A07FF27">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0"/>
            <w:vAlign w:val="center"/>
          </w:tcPr>
          <w:p w14:paraId="1474B433">
            <w:pPr>
              <w:widowControl/>
              <w:jc w:val="center"/>
              <w:rPr>
                <w:rFonts w:hint="eastAsia" w:ascii="宋体" w:hAnsi="宋体" w:cs="宋体"/>
                <w:color w:val="000000"/>
                <w:sz w:val="20"/>
                <w:szCs w:val="20"/>
              </w:rPr>
            </w:pPr>
            <w:r>
              <w:rPr>
                <w:rFonts w:hint="eastAsia" w:ascii="宋体" w:hAnsi="宋体" w:cs="宋体"/>
                <w:color w:val="000000"/>
                <w:sz w:val="20"/>
                <w:szCs w:val="20"/>
              </w:rPr>
              <w:t>行业监管</w:t>
            </w:r>
          </w:p>
        </w:tc>
        <w:tc>
          <w:tcPr>
            <w:tcW w:w="5605" w:type="dxa"/>
            <w:shd w:val="clear" w:color="auto" w:fill="FFFFFF"/>
            <w:noWrap w:val="0"/>
            <w:vAlign w:val="center"/>
          </w:tcPr>
          <w:p w14:paraId="27FF5518">
            <w:pPr>
              <w:widowControl/>
              <w:jc w:val="left"/>
              <w:rPr>
                <w:rFonts w:hint="eastAsia" w:ascii="宋体" w:hAnsi="宋体" w:cs="宋体"/>
                <w:color w:val="000000"/>
              </w:rPr>
            </w:pPr>
            <w:r>
              <w:rPr>
                <w:rFonts w:hint="eastAsia" w:ascii="宋体" w:hAnsi="宋体" w:cs="宋体"/>
                <w:color w:val="000000"/>
              </w:rPr>
              <w:t>企业证书:实现企业燃气相关证书信息的新增、修改、删除与查询，确保资质文件的合规性与有效性</w:t>
            </w:r>
          </w:p>
        </w:tc>
        <w:tc>
          <w:tcPr>
            <w:tcW w:w="0" w:type="auto"/>
            <w:shd w:val="clear" w:color="auto" w:fill="FFFFFF"/>
            <w:noWrap w:val="0"/>
            <w:vAlign w:val="center"/>
          </w:tcPr>
          <w:p w14:paraId="0280CE9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1ACEB91">
            <w:pPr>
              <w:widowControl/>
              <w:jc w:val="center"/>
              <w:rPr>
                <w:rFonts w:hint="eastAsia" w:ascii="宋体" w:hAnsi="宋体" w:cs="宋体"/>
                <w:color w:val="000000"/>
                <w:sz w:val="22"/>
              </w:rPr>
            </w:pPr>
            <w:r>
              <w:rPr>
                <w:rFonts w:hint="eastAsia" w:ascii="宋体" w:hAnsi="宋体" w:cs="宋体"/>
                <w:color w:val="000000"/>
                <w:sz w:val="22"/>
              </w:rPr>
              <w:t>1</w:t>
            </w:r>
          </w:p>
        </w:tc>
      </w:tr>
      <w:tr w14:paraId="0771D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1CAC359">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7B1FBC6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9F1502E">
            <w:pPr>
              <w:widowControl/>
              <w:jc w:val="left"/>
              <w:rPr>
                <w:rFonts w:hint="eastAsia" w:ascii="宋体" w:hAnsi="宋体" w:cs="宋体"/>
                <w:color w:val="000000"/>
                <w:sz w:val="20"/>
                <w:szCs w:val="20"/>
              </w:rPr>
            </w:pPr>
          </w:p>
        </w:tc>
        <w:tc>
          <w:tcPr>
            <w:tcW w:w="5605" w:type="dxa"/>
            <w:shd w:val="clear" w:color="auto" w:fill="FFFFFF"/>
            <w:noWrap w:val="0"/>
            <w:vAlign w:val="center"/>
          </w:tcPr>
          <w:p w14:paraId="104407FC">
            <w:pPr>
              <w:widowControl/>
              <w:jc w:val="left"/>
              <w:rPr>
                <w:rFonts w:hint="eastAsia" w:ascii="宋体" w:hAnsi="宋体" w:cs="宋体"/>
                <w:color w:val="000000"/>
              </w:rPr>
            </w:pPr>
            <w:r>
              <w:rPr>
                <w:rFonts w:hint="eastAsia" w:ascii="宋体" w:hAnsi="宋体" w:cs="宋体"/>
                <w:color w:val="000000"/>
              </w:rPr>
              <w:t>送气工:支持对送气工人员信息的录入、编辑、注销和检索，实现人员档案的动态化管理</w:t>
            </w:r>
          </w:p>
        </w:tc>
        <w:tc>
          <w:tcPr>
            <w:tcW w:w="0" w:type="auto"/>
            <w:shd w:val="clear" w:color="auto" w:fill="FFFFFF"/>
            <w:noWrap w:val="0"/>
            <w:vAlign w:val="center"/>
          </w:tcPr>
          <w:p w14:paraId="2221448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64940D9">
            <w:pPr>
              <w:widowControl/>
              <w:jc w:val="center"/>
              <w:rPr>
                <w:rFonts w:hint="eastAsia" w:ascii="宋体" w:hAnsi="宋体" w:cs="宋体"/>
                <w:color w:val="000000"/>
                <w:sz w:val="22"/>
              </w:rPr>
            </w:pPr>
            <w:r>
              <w:rPr>
                <w:rFonts w:hint="eastAsia" w:ascii="宋体" w:hAnsi="宋体" w:cs="宋体"/>
                <w:color w:val="000000"/>
                <w:sz w:val="22"/>
              </w:rPr>
              <w:t>1</w:t>
            </w:r>
          </w:p>
        </w:tc>
      </w:tr>
      <w:tr w14:paraId="7E1F2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CF7EEFE">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19C51BC8">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0E29598">
            <w:pPr>
              <w:widowControl/>
              <w:jc w:val="left"/>
              <w:rPr>
                <w:rFonts w:hint="eastAsia" w:ascii="宋体" w:hAnsi="宋体" w:cs="宋体"/>
                <w:color w:val="000000"/>
                <w:sz w:val="20"/>
                <w:szCs w:val="20"/>
              </w:rPr>
            </w:pPr>
          </w:p>
        </w:tc>
        <w:tc>
          <w:tcPr>
            <w:tcW w:w="5605" w:type="dxa"/>
            <w:shd w:val="clear" w:color="auto" w:fill="FFFFFF"/>
            <w:noWrap w:val="0"/>
            <w:vAlign w:val="center"/>
          </w:tcPr>
          <w:p w14:paraId="1984BC34">
            <w:pPr>
              <w:widowControl/>
              <w:jc w:val="left"/>
              <w:rPr>
                <w:rFonts w:hint="eastAsia" w:ascii="宋体" w:hAnsi="宋体" w:cs="宋体"/>
                <w:color w:val="000000"/>
              </w:rPr>
            </w:pPr>
            <w:r>
              <w:rPr>
                <w:rFonts w:hint="eastAsia" w:ascii="宋体" w:hAnsi="宋体" w:cs="宋体"/>
                <w:color w:val="000000"/>
              </w:rPr>
              <w:t>违规行为:可记录、更新、删除和查询送气工或企业的各类违规行为，便于追溯与考核</w:t>
            </w:r>
          </w:p>
        </w:tc>
        <w:tc>
          <w:tcPr>
            <w:tcW w:w="0" w:type="auto"/>
            <w:shd w:val="clear" w:color="auto" w:fill="FFFFFF"/>
            <w:noWrap w:val="0"/>
            <w:vAlign w:val="center"/>
          </w:tcPr>
          <w:p w14:paraId="4A7ECD8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0A37359">
            <w:pPr>
              <w:widowControl/>
              <w:jc w:val="center"/>
              <w:rPr>
                <w:rFonts w:hint="eastAsia" w:ascii="宋体" w:hAnsi="宋体" w:cs="宋体"/>
                <w:color w:val="000000"/>
                <w:sz w:val="22"/>
              </w:rPr>
            </w:pPr>
            <w:r>
              <w:rPr>
                <w:rFonts w:hint="eastAsia" w:ascii="宋体" w:hAnsi="宋体" w:cs="宋体"/>
                <w:color w:val="000000"/>
                <w:sz w:val="22"/>
              </w:rPr>
              <w:t>1</w:t>
            </w:r>
          </w:p>
        </w:tc>
      </w:tr>
      <w:tr w14:paraId="023C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857BC8E">
            <w:pPr>
              <w:widowControl/>
              <w:jc w:val="center"/>
              <w:rPr>
                <w:rFonts w:hint="eastAsia" w:ascii="宋体" w:hAnsi="宋体" w:cs="宋体"/>
                <w:color w:val="000000"/>
              </w:rPr>
            </w:pPr>
            <w:r>
              <w:rPr>
                <w:rFonts w:hint="eastAsia" w:ascii="宋体" w:hAnsi="宋体" w:cs="宋体"/>
                <w:color w:val="000000"/>
              </w:rPr>
              <w:t>28</w:t>
            </w:r>
          </w:p>
        </w:tc>
        <w:tc>
          <w:tcPr>
            <w:tcW w:w="0" w:type="auto"/>
            <w:shd w:val="clear" w:color="auto" w:fill="FFFFFF"/>
            <w:noWrap w:val="0"/>
            <w:vAlign w:val="center"/>
          </w:tcPr>
          <w:p w14:paraId="788FED0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2568DD3">
            <w:pPr>
              <w:widowControl/>
              <w:jc w:val="left"/>
              <w:rPr>
                <w:rFonts w:hint="eastAsia" w:ascii="宋体" w:hAnsi="宋体" w:cs="宋体"/>
                <w:color w:val="000000"/>
                <w:sz w:val="20"/>
                <w:szCs w:val="20"/>
              </w:rPr>
            </w:pPr>
          </w:p>
        </w:tc>
        <w:tc>
          <w:tcPr>
            <w:tcW w:w="5605" w:type="dxa"/>
            <w:shd w:val="clear" w:color="auto" w:fill="FFFFFF"/>
            <w:noWrap w:val="0"/>
            <w:vAlign w:val="center"/>
          </w:tcPr>
          <w:p w14:paraId="2E674B15">
            <w:pPr>
              <w:widowControl/>
              <w:jc w:val="left"/>
              <w:rPr>
                <w:rFonts w:hint="eastAsia" w:ascii="宋体" w:hAnsi="宋体" w:cs="宋体"/>
                <w:color w:val="000000"/>
              </w:rPr>
            </w:pPr>
            <w:r>
              <w:rPr>
                <w:rFonts w:hint="eastAsia" w:ascii="宋体" w:hAnsi="宋体" w:cs="宋体"/>
                <w:color w:val="000000"/>
              </w:rPr>
              <w:t>气源情况:对气源供应单位、来源信息进行新增、修改、删除和查询，保障气源可追溯</w:t>
            </w:r>
          </w:p>
        </w:tc>
        <w:tc>
          <w:tcPr>
            <w:tcW w:w="0" w:type="auto"/>
            <w:shd w:val="clear" w:color="auto" w:fill="FFFFFF"/>
            <w:noWrap w:val="0"/>
            <w:vAlign w:val="center"/>
          </w:tcPr>
          <w:p w14:paraId="2DADA7F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73465D2">
            <w:pPr>
              <w:widowControl/>
              <w:jc w:val="center"/>
              <w:rPr>
                <w:rFonts w:hint="eastAsia" w:ascii="宋体" w:hAnsi="宋体" w:cs="宋体"/>
                <w:color w:val="000000"/>
                <w:sz w:val="22"/>
              </w:rPr>
            </w:pPr>
            <w:r>
              <w:rPr>
                <w:rFonts w:hint="eastAsia" w:ascii="宋体" w:hAnsi="宋体" w:cs="宋体"/>
                <w:color w:val="000000"/>
                <w:sz w:val="22"/>
              </w:rPr>
              <w:t>1</w:t>
            </w:r>
          </w:p>
        </w:tc>
      </w:tr>
      <w:tr w14:paraId="5A5E9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706E03C">
            <w:pPr>
              <w:widowControl/>
              <w:jc w:val="center"/>
              <w:rPr>
                <w:rFonts w:hint="eastAsia" w:ascii="宋体" w:hAnsi="宋体" w:cs="宋体"/>
                <w:color w:val="000000"/>
              </w:rPr>
            </w:pPr>
            <w:r>
              <w:rPr>
                <w:rFonts w:hint="eastAsia" w:ascii="宋体" w:hAnsi="宋体" w:cs="宋体"/>
                <w:color w:val="000000"/>
              </w:rPr>
              <w:t>29</w:t>
            </w:r>
          </w:p>
        </w:tc>
        <w:tc>
          <w:tcPr>
            <w:tcW w:w="0" w:type="auto"/>
            <w:shd w:val="clear" w:color="auto" w:fill="FFFFFF"/>
            <w:noWrap w:val="0"/>
            <w:vAlign w:val="center"/>
          </w:tcPr>
          <w:p w14:paraId="3A341D3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78F3640">
            <w:pPr>
              <w:widowControl/>
              <w:jc w:val="left"/>
              <w:rPr>
                <w:rFonts w:hint="eastAsia" w:ascii="宋体" w:hAnsi="宋体" w:cs="宋体"/>
                <w:color w:val="000000"/>
                <w:sz w:val="20"/>
                <w:szCs w:val="20"/>
              </w:rPr>
            </w:pPr>
          </w:p>
        </w:tc>
        <w:tc>
          <w:tcPr>
            <w:tcW w:w="5605" w:type="dxa"/>
            <w:shd w:val="clear" w:color="auto" w:fill="FFFFFF"/>
            <w:noWrap w:val="0"/>
            <w:vAlign w:val="center"/>
          </w:tcPr>
          <w:p w14:paraId="0FB5D9EB">
            <w:pPr>
              <w:widowControl/>
              <w:jc w:val="left"/>
              <w:rPr>
                <w:rFonts w:hint="eastAsia" w:ascii="宋体" w:hAnsi="宋体" w:cs="宋体"/>
                <w:color w:val="000000"/>
              </w:rPr>
            </w:pPr>
            <w:r>
              <w:rPr>
                <w:rFonts w:hint="eastAsia" w:ascii="宋体" w:hAnsi="宋体" w:cs="宋体"/>
                <w:color w:val="000000"/>
              </w:rPr>
              <w:t>随瓶安检:支持随瓶安全检查记录的添加、编辑、删除与查询，确保配送环节安全可控</w:t>
            </w:r>
          </w:p>
        </w:tc>
        <w:tc>
          <w:tcPr>
            <w:tcW w:w="0" w:type="auto"/>
            <w:shd w:val="clear" w:color="auto" w:fill="FFFFFF"/>
            <w:noWrap w:val="0"/>
            <w:vAlign w:val="center"/>
          </w:tcPr>
          <w:p w14:paraId="3AD91F0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9472A49">
            <w:pPr>
              <w:widowControl/>
              <w:jc w:val="center"/>
              <w:rPr>
                <w:rFonts w:hint="eastAsia" w:ascii="宋体" w:hAnsi="宋体" w:cs="宋体"/>
                <w:color w:val="000000"/>
                <w:sz w:val="22"/>
              </w:rPr>
            </w:pPr>
            <w:r>
              <w:rPr>
                <w:rFonts w:hint="eastAsia" w:ascii="宋体" w:hAnsi="宋体" w:cs="宋体"/>
                <w:color w:val="000000"/>
                <w:sz w:val="22"/>
              </w:rPr>
              <w:t>1</w:t>
            </w:r>
          </w:p>
        </w:tc>
      </w:tr>
      <w:tr w14:paraId="0D2C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A0A55DB">
            <w:pPr>
              <w:widowControl/>
              <w:jc w:val="center"/>
              <w:rPr>
                <w:rFonts w:hint="eastAsia" w:ascii="宋体" w:hAnsi="宋体" w:cs="宋体"/>
                <w:color w:val="000000"/>
              </w:rPr>
            </w:pPr>
            <w:r>
              <w:rPr>
                <w:rFonts w:hint="eastAsia" w:ascii="宋体" w:hAnsi="宋体" w:cs="宋体"/>
                <w:color w:val="000000"/>
              </w:rPr>
              <w:t>30</w:t>
            </w:r>
          </w:p>
        </w:tc>
        <w:tc>
          <w:tcPr>
            <w:tcW w:w="0" w:type="auto"/>
            <w:shd w:val="clear" w:color="auto" w:fill="FFFFFF"/>
            <w:noWrap w:val="0"/>
            <w:vAlign w:val="center"/>
          </w:tcPr>
          <w:p w14:paraId="049B903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76F295F6">
            <w:pPr>
              <w:widowControl/>
              <w:jc w:val="left"/>
              <w:rPr>
                <w:rFonts w:hint="eastAsia" w:ascii="宋体" w:hAnsi="宋体" w:cs="宋体"/>
                <w:color w:val="000000"/>
                <w:sz w:val="20"/>
                <w:szCs w:val="20"/>
              </w:rPr>
            </w:pPr>
          </w:p>
        </w:tc>
        <w:tc>
          <w:tcPr>
            <w:tcW w:w="5605" w:type="dxa"/>
            <w:shd w:val="clear" w:color="auto" w:fill="FFFFFF"/>
            <w:noWrap w:val="0"/>
            <w:vAlign w:val="center"/>
          </w:tcPr>
          <w:p w14:paraId="30952044">
            <w:pPr>
              <w:widowControl/>
              <w:jc w:val="left"/>
              <w:rPr>
                <w:rFonts w:hint="eastAsia" w:ascii="宋体" w:hAnsi="宋体" w:cs="宋体"/>
                <w:color w:val="000000"/>
              </w:rPr>
            </w:pPr>
            <w:r>
              <w:rPr>
                <w:rFonts w:hint="eastAsia" w:ascii="宋体" w:hAnsi="宋体" w:cs="宋体"/>
                <w:color w:val="000000"/>
              </w:rPr>
              <w:t>气瓶扫码:通过扫码采集气瓶信息，并实现数据的录入、核对、更新与查询功能</w:t>
            </w:r>
          </w:p>
        </w:tc>
        <w:tc>
          <w:tcPr>
            <w:tcW w:w="0" w:type="auto"/>
            <w:shd w:val="clear" w:color="auto" w:fill="FFFFFF"/>
            <w:noWrap w:val="0"/>
            <w:vAlign w:val="center"/>
          </w:tcPr>
          <w:p w14:paraId="53CD6F3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BC7272D">
            <w:pPr>
              <w:widowControl/>
              <w:jc w:val="center"/>
              <w:rPr>
                <w:rFonts w:hint="eastAsia" w:ascii="宋体" w:hAnsi="宋体" w:cs="宋体"/>
                <w:color w:val="000000"/>
                <w:sz w:val="22"/>
              </w:rPr>
            </w:pPr>
            <w:r>
              <w:rPr>
                <w:rFonts w:hint="eastAsia" w:ascii="宋体" w:hAnsi="宋体" w:cs="宋体"/>
                <w:color w:val="000000"/>
                <w:sz w:val="22"/>
              </w:rPr>
              <w:t>1</w:t>
            </w:r>
          </w:p>
        </w:tc>
      </w:tr>
      <w:tr w14:paraId="71FC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5545BAF">
            <w:pPr>
              <w:widowControl/>
              <w:jc w:val="center"/>
              <w:rPr>
                <w:rFonts w:hint="eastAsia" w:ascii="宋体" w:hAnsi="宋体" w:cs="宋体"/>
                <w:color w:val="000000"/>
              </w:rPr>
            </w:pPr>
            <w:r>
              <w:rPr>
                <w:rFonts w:hint="eastAsia" w:ascii="宋体" w:hAnsi="宋体" w:cs="宋体"/>
                <w:color w:val="000000"/>
              </w:rPr>
              <w:t>31</w:t>
            </w:r>
          </w:p>
        </w:tc>
        <w:tc>
          <w:tcPr>
            <w:tcW w:w="0" w:type="auto"/>
            <w:shd w:val="clear" w:color="auto" w:fill="FFFFFF"/>
            <w:noWrap w:val="0"/>
            <w:vAlign w:val="center"/>
          </w:tcPr>
          <w:p w14:paraId="58C7155E">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23D14089">
            <w:pPr>
              <w:widowControl/>
              <w:jc w:val="left"/>
              <w:rPr>
                <w:rFonts w:hint="eastAsia" w:ascii="宋体" w:hAnsi="宋体" w:cs="宋体"/>
                <w:color w:val="000000"/>
                <w:sz w:val="20"/>
                <w:szCs w:val="20"/>
              </w:rPr>
            </w:pPr>
          </w:p>
        </w:tc>
        <w:tc>
          <w:tcPr>
            <w:tcW w:w="5605" w:type="dxa"/>
            <w:shd w:val="clear" w:color="auto" w:fill="FFFFFF"/>
            <w:noWrap w:val="0"/>
            <w:vAlign w:val="center"/>
          </w:tcPr>
          <w:p w14:paraId="1EBAE704">
            <w:pPr>
              <w:widowControl/>
              <w:jc w:val="left"/>
              <w:rPr>
                <w:rFonts w:hint="eastAsia" w:ascii="宋体" w:hAnsi="宋体" w:cs="宋体"/>
                <w:color w:val="000000"/>
              </w:rPr>
            </w:pPr>
            <w:r>
              <w:rPr>
                <w:rFonts w:hint="eastAsia" w:ascii="宋体" w:hAnsi="宋体" w:cs="宋体"/>
                <w:color w:val="000000"/>
              </w:rPr>
              <w:t>涉燃气重要紧急情况:对燃气相关突发事件或紧急情况进行信息登记、更新、删除和快速查询，提升应急响应能力</w:t>
            </w:r>
          </w:p>
        </w:tc>
        <w:tc>
          <w:tcPr>
            <w:tcW w:w="0" w:type="auto"/>
            <w:shd w:val="clear" w:color="auto" w:fill="FFFFFF"/>
            <w:noWrap w:val="0"/>
            <w:vAlign w:val="center"/>
          </w:tcPr>
          <w:p w14:paraId="008C89A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A2BF316">
            <w:pPr>
              <w:widowControl/>
              <w:jc w:val="center"/>
              <w:rPr>
                <w:rFonts w:hint="eastAsia" w:ascii="宋体" w:hAnsi="宋体" w:cs="宋体"/>
                <w:color w:val="000000"/>
                <w:sz w:val="22"/>
              </w:rPr>
            </w:pPr>
            <w:r>
              <w:rPr>
                <w:rFonts w:hint="eastAsia" w:ascii="宋体" w:hAnsi="宋体" w:cs="宋体"/>
                <w:color w:val="000000"/>
                <w:sz w:val="22"/>
              </w:rPr>
              <w:t>1</w:t>
            </w:r>
          </w:p>
        </w:tc>
      </w:tr>
      <w:tr w14:paraId="63E3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836A27D">
            <w:pPr>
              <w:widowControl/>
              <w:jc w:val="center"/>
              <w:rPr>
                <w:rFonts w:hint="eastAsia" w:ascii="宋体" w:hAnsi="宋体" w:cs="宋体"/>
                <w:color w:val="000000"/>
              </w:rPr>
            </w:pPr>
            <w:r>
              <w:rPr>
                <w:rFonts w:hint="eastAsia" w:ascii="宋体" w:hAnsi="宋体" w:cs="宋体"/>
                <w:color w:val="000000"/>
              </w:rPr>
              <w:t>32</w:t>
            </w:r>
          </w:p>
        </w:tc>
        <w:tc>
          <w:tcPr>
            <w:tcW w:w="0" w:type="auto"/>
            <w:shd w:val="clear" w:color="auto" w:fill="FFFFFF"/>
            <w:noWrap w:val="0"/>
            <w:vAlign w:val="center"/>
          </w:tcPr>
          <w:p w14:paraId="0164FE29">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2A0E6062">
            <w:pPr>
              <w:widowControl/>
              <w:jc w:val="left"/>
              <w:rPr>
                <w:rFonts w:hint="eastAsia" w:ascii="宋体" w:hAnsi="宋体" w:cs="宋体"/>
                <w:color w:val="000000"/>
                <w:sz w:val="20"/>
                <w:szCs w:val="20"/>
              </w:rPr>
            </w:pPr>
          </w:p>
        </w:tc>
        <w:tc>
          <w:tcPr>
            <w:tcW w:w="5605" w:type="dxa"/>
            <w:shd w:val="clear" w:color="auto" w:fill="FFFFFF"/>
            <w:noWrap w:val="0"/>
            <w:vAlign w:val="center"/>
          </w:tcPr>
          <w:p w14:paraId="0A5A7DC3">
            <w:pPr>
              <w:widowControl/>
              <w:jc w:val="left"/>
              <w:rPr>
                <w:rFonts w:hint="eastAsia" w:ascii="宋体" w:hAnsi="宋体" w:cs="宋体"/>
                <w:color w:val="000000"/>
              </w:rPr>
            </w:pPr>
            <w:r>
              <w:rPr>
                <w:rFonts w:hint="eastAsia" w:ascii="宋体" w:hAnsi="宋体" w:cs="宋体"/>
                <w:color w:val="000000"/>
              </w:rPr>
              <w:t>重大危险源:建立重大危险源台账，支持其信息的增、删、改、查，强化重点区域安全监管</w:t>
            </w:r>
          </w:p>
        </w:tc>
        <w:tc>
          <w:tcPr>
            <w:tcW w:w="0" w:type="auto"/>
            <w:shd w:val="clear" w:color="auto" w:fill="FFFFFF"/>
            <w:noWrap w:val="0"/>
            <w:vAlign w:val="center"/>
          </w:tcPr>
          <w:p w14:paraId="75F338E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C206263">
            <w:pPr>
              <w:widowControl/>
              <w:jc w:val="center"/>
              <w:rPr>
                <w:rFonts w:hint="eastAsia" w:ascii="宋体" w:hAnsi="宋体" w:cs="宋体"/>
                <w:color w:val="000000"/>
                <w:sz w:val="22"/>
              </w:rPr>
            </w:pPr>
            <w:r>
              <w:rPr>
                <w:rFonts w:hint="eastAsia" w:ascii="宋体" w:hAnsi="宋体" w:cs="宋体"/>
                <w:color w:val="000000"/>
                <w:sz w:val="22"/>
              </w:rPr>
              <w:t>1</w:t>
            </w:r>
          </w:p>
        </w:tc>
      </w:tr>
      <w:tr w14:paraId="1C5F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60E384D">
            <w:pPr>
              <w:widowControl/>
              <w:jc w:val="center"/>
              <w:rPr>
                <w:rFonts w:hint="eastAsia" w:ascii="宋体" w:hAnsi="宋体" w:cs="宋体"/>
                <w:color w:val="000000"/>
              </w:rPr>
            </w:pPr>
            <w:r>
              <w:rPr>
                <w:rFonts w:hint="eastAsia" w:ascii="宋体" w:hAnsi="宋体" w:cs="宋体"/>
                <w:color w:val="000000"/>
              </w:rPr>
              <w:t>33</w:t>
            </w:r>
          </w:p>
        </w:tc>
        <w:tc>
          <w:tcPr>
            <w:tcW w:w="0" w:type="auto"/>
            <w:shd w:val="clear" w:color="auto" w:fill="FFFFFF"/>
            <w:noWrap w:val="0"/>
            <w:vAlign w:val="center"/>
          </w:tcPr>
          <w:p w14:paraId="0CC88CB1">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A5977B0">
            <w:pPr>
              <w:widowControl/>
              <w:jc w:val="left"/>
              <w:rPr>
                <w:rFonts w:hint="eastAsia" w:ascii="宋体" w:hAnsi="宋体" w:cs="宋体"/>
                <w:color w:val="000000"/>
                <w:sz w:val="20"/>
                <w:szCs w:val="20"/>
              </w:rPr>
            </w:pPr>
          </w:p>
        </w:tc>
        <w:tc>
          <w:tcPr>
            <w:tcW w:w="5605" w:type="dxa"/>
            <w:shd w:val="clear" w:color="auto" w:fill="FFFFFF"/>
            <w:noWrap w:val="0"/>
            <w:vAlign w:val="center"/>
          </w:tcPr>
          <w:p w14:paraId="2DDFF4F5">
            <w:pPr>
              <w:widowControl/>
              <w:jc w:val="left"/>
              <w:rPr>
                <w:rFonts w:hint="eastAsia" w:ascii="宋体" w:hAnsi="宋体" w:cs="宋体"/>
                <w:color w:val="000000"/>
              </w:rPr>
            </w:pPr>
            <w:r>
              <w:rPr>
                <w:rFonts w:hint="eastAsia" w:ascii="宋体" w:hAnsi="宋体" w:cs="宋体"/>
                <w:color w:val="000000"/>
              </w:rPr>
              <w:t>双重预防机制:实现风险分级管控与隐患排查治理信息的录入、更新、删除和查询，推动预防机制数字化运行</w:t>
            </w:r>
          </w:p>
        </w:tc>
        <w:tc>
          <w:tcPr>
            <w:tcW w:w="0" w:type="auto"/>
            <w:shd w:val="clear" w:color="auto" w:fill="FFFFFF"/>
            <w:noWrap w:val="0"/>
            <w:vAlign w:val="center"/>
          </w:tcPr>
          <w:p w14:paraId="0DF1E7D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1DA73D4">
            <w:pPr>
              <w:widowControl/>
              <w:jc w:val="center"/>
              <w:rPr>
                <w:rFonts w:hint="eastAsia" w:ascii="宋体" w:hAnsi="宋体" w:cs="宋体"/>
                <w:color w:val="000000"/>
                <w:sz w:val="22"/>
              </w:rPr>
            </w:pPr>
            <w:r>
              <w:rPr>
                <w:rFonts w:hint="eastAsia" w:ascii="宋体" w:hAnsi="宋体" w:cs="宋体"/>
                <w:color w:val="000000"/>
                <w:sz w:val="22"/>
              </w:rPr>
              <w:t>1</w:t>
            </w:r>
          </w:p>
        </w:tc>
      </w:tr>
      <w:tr w14:paraId="4A82A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5EF65B9E">
            <w:pPr>
              <w:widowControl/>
              <w:jc w:val="left"/>
              <w:rPr>
                <w:rFonts w:hint="eastAsia" w:ascii="宋体" w:hAnsi="宋体" w:cs="宋体"/>
                <w:b/>
                <w:bCs/>
                <w:color w:val="000000"/>
              </w:rPr>
            </w:pPr>
            <w:r>
              <w:rPr>
                <w:rFonts w:hint="eastAsia" w:ascii="宋体" w:hAnsi="宋体" w:cs="宋体"/>
                <w:b/>
                <w:bCs/>
                <w:color w:val="000000"/>
              </w:rPr>
              <w:t>3、供水专项</w:t>
            </w:r>
          </w:p>
        </w:tc>
      </w:tr>
      <w:tr w14:paraId="3CF7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B8ACD67">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057CD1BC">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665DE38B">
            <w:pPr>
              <w:widowControl/>
              <w:jc w:val="center"/>
              <w:rPr>
                <w:rFonts w:hint="eastAsia" w:ascii="宋体" w:hAnsi="宋体" w:cs="宋体"/>
                <w:color w:val="000000"/>
                <w:sz w:val="20"/>
                <w:szCs w:val="20"/>
              </w:rPr>
            </w:pPr>
            <w:r>
              <w:rPr>
                <w:rFonts w:hint="eastAsia" w:ascii="宋体" w:hAnsi="宋体" w:cs="宋体"/>
                <w:color w:val="000000"/>
                <w:sz w:val="20"/>
                <w:szCs w:val="20"/>
              </w:rPr>
              <w:t>供水一张图</w:t>
            </w:r>
          </w:p>
        </w:tc>
        <w:tc>
          <w:tcPr>
            <w:tcW w:w="5605" w:type="dxa"/>
            <w:shd w:val="clear" w:color="auto" w:fill="FFFFFF"/>
            <w:noWrap w:val="0"/>
            <w:vAlign w:val="center"/>
          </w:tcPr>
          <w:p w14:paraId="723603A3">
            <w:pPr>
              <w:widowControl/>
              <w:jc w:val="left"/>
              <w:rPr>
                <w:rFonts w:hint="eastAsia" w:ascii="宋体" w:hAnsi="宋体" w:cs="宋体"/>
                <w:color w:val="000000"/>
              </w:rPr>
            </w:pPr>
            <w:r>
              <w:rPr>
                <w:rFonts w:hint="eastAsia" w:ascii="宋体" w:hAnsi="宋体" w:cs="宋体"/>
                <w:color w:val="000000"/>
              </w:rPr>
              <w:t>管网风险子图:汇聚管网风险信息、风险事件信息，展示城市生命线供水管网风险数据，包括管网风险统计模块、管网风险管控模块、地理信息图模块。</w:t>
            </w:r>
          </w:p>
        </w:tc>
        <w:tc>
          <w:tcPr>
            <w:tcW w:w="0" w:type="auto"/>
            <w:shd w:val="clear" w:color="auto" w:fill="FFFFFF"/>
            <w:noWrap w:val="0"/>
            <w:vAlign w:val="center"/>
          </w:tcPr>
          <w:p w14:paraId="6E73EB0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DB1060D">
            <w:pPr>
              <w:widowControl/>
              <w:jc w:val="center"/>
              <w:rPr>
                <w:rFonts w:hint="eastAsia" w:ascii="宋体" w:hAnsi="宋体" w:cs="宋体"/>
                <w:color w:val="000000"/>
                <w:sz w:val="22"/>
              </w:rPr>
            </w:pPr>
            <w:r>
              <w:rPr>
                <w:rFonts w:hint="eastAsia" w:ascii="宋体" w:hAnsi="宋体" w:cs="宋体"/>
                <w:color w:val="000000"/>
                <w:sz w:val="22"/>
              </w:rPr>
              <w:t>1</w:t>
            </w:r>
          </w:p>
        </w:tc>
      </w:tr>
      <w:tr w14:paraId="214D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E59FEB0">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4574D312">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31C9CAFE">
            <w:pPr>
              <w:widowControl/>
              <w:jc w:val="left"/>
              <w:rPr>
                <w:rFonts w:hint="eastAsia" w:ascii="宋体" w:hAnsi="宋体" w:cs="宋体"/>
                <w:color w:val="000000"/>
                <w:sz w:val="20"/>
                <w:szCs w:val="20"/>
              </w:rPr>
            </w:pPr>
          </w:p>
        </w:tc>
        <w:tc>
          <w:tcPr>
            <w:tcW w:w="5605" w:type="dxa"/>
            <w:shd w:val="clear" w:color="auto" w:fill="FFFFFF"/>
            <w:noWrap w:val="0"/>
            <w:vAlign w:val="center"/>
          </w:tcPr>
          <w:p w14:paraId="2F1F8D17">
            <w:pPr>
              <w:widowControl/>
              <w:jc w:val="left"/>
              <w:rPr>
                <w:rFonts w:hint="eastAsia" w:ascii="宋体" w:hAnsi="宋体" w:cs="宋体"/>
                <w:color w:val="000000"/>
              </w:rPr>
            </w:pPr>
            <w:r>
              <w:rPr>
                <w:rFonts w:hint="eastAsia" w:ascii="宋体" w:hAnsi="宋体" w:cs="宋体"/>
                <w:color w:val="000000"/>
              </w:rPr>
              <w:t>运行监测子图:汇聚供水基础设施运行信息，统计供水设施报警事件信息、报警事件的处置信息，对报警事件的相关信息进行展示，包括报警监测统计模块、报警事件处置模块、地理信息图模块。</w:t>
            </w:r>
          </w:p>
        </w:tc>
        <w:tc>
          <w:tcPr>
            <w:tcW w:w="0" w:type="auto"/>
            <w:shd w:val="clear" w:color="auto" w:fill="FFFFFF"/>
            <w:noWrap w:val="0"/>
            <w:vAlign w:val="center"/>
          </w:tcPr>
          <w:p w14:paraId="62C4496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BE8968A">
            <w:pPr>
              <w:widowControl/>
              <w:jc w:val="center"/>
              <w:rPr>
                <w:rFonts w:hint="eastAsia" w:ascii="宋体" w:hAnsi="宋体" w:cs="宋体"/>
                <w:color w:val="000000"/>
                <w:sz w:val="22"/>
              </w:rPr>
            </w:pPr>
            <w:r>
              <w:rPr>
                <w:rFonts w:hint="eastAsia" w:ascii="宋体" w:hAnsi="宋体" w:cs="宋体"/>
                <w:color w:val="000000"/>
                <w:sz w:val="22"/>
              </w:rPr>
              <w:t>1</w:t>
            </w:r>
          </w:p>
        </w:tc>
      </w:tr>
      <w:tr w14:paraId="279C1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9348720">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521C2C25">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1B912046">
            <w:pPr>
              <w:widowControl/>
              <w:jc w:val="left"/>
              <w:rPr>
                <w:rFonts w:hint="eastAsia" w:ascii="宋体" w:hAnsi="宋体" w:cs="宋体"/>
                <w:color w:val="000000"/>
                <w:sz w:val="20"/>
                <w:szCs w:val="20"/>
              </w:rPr>
            </w:pPr>
          </w:p>
        </w:tc>
        <w:tc>
          <w:tcPr>
            <w:tcW w:w="5605" w:type="dxa"/>
            <w:shd w:val="clear" w:color="auto" w:fill="FFFFFF"/>
            <w:noWrap w:val="0"/>
            <w:vAlign w:val="center"/>
          </w:tcPr>
          <w:p w14:paraId="5E891895">
            <w:pPr>
              <w:widowControl/>
              <w:jc w:val="left"/>
              <w:rPr>
                <w:rFonts w:hint="eastAsia" w:ascii="宋体" w:hAnsi="宋体" w:cs="宋体"/>
                <w:color w:val="000000"/>
              </w:rPr>
            </w:pPr>
            <w:r>
              <w:rPr>
                <w:rFonts w:hint="eastAsia" w:ascii="宋体" w:hAnsi="宋体" w:cs="宋体"/>
                <w:color w:val="000000"/>
              </w:rPr>
              <w:t>老旧管网子图：汇聚老旧管网信息，通过一张图的方式展示供水老旧管网的分布情况、改造情况等信息，对老旧管网改造工作的落实提供数据参考。包括老旧管网分布模块、老旧管网改造模块、地理信息图模块。</w:t>
            </w:r>
          </w:p>
        </w:tc>
        <w:tc>
          <w:tcPr>
            <w:tcW w:w="0" w:type="auto"/>
            <w:shd w:val="clear" w:color="auto" w:fill="FFFFFF"/>
            <w:noWrap w:val="0"/>
            <w:vAlign w:val="center"/>
          </w:tcPr>
          <w:p w14:paraId="7C2F908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91CC349">
            <w:pPr>
              <w:widowControl/>
              <w:jc w:val="center"/>
              <w:rPr>
                <w:rFonts w:hint="eastAsia" w:ascii="宋体" w:hAnsi="宋体" w:cs="宋体"/>
                <w:color w:val="000000"/>
                <w:sz w:val="22"/>
              </w:rPr>
            </w:pPr>
            <w:r>
              <w:rPr>
                <w:rFonts w:hint="eastAsia" w:ascii="宋体" w:hAnsi="宋体" w:cs="宋体"/>
                <w:color w:val="000000"/>
                <w:sz w:val="22"/>
              </w:rPr>
              <w:t>1</w:t>
            </w:r>
          </w:p>
        </w:tc>
      </w:tr>
      <w:tr w14:paraId="68DA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8ADD125">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650B88DB">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2E8EFE6C">
            <w:pPr>
              <w:widowControl/>
              <w:jc w:val="left"/>
              <w:rPr>
                <w:rFonts w:hint="eastAsia" w:ascii="宋体" w:hAnsi="宋体" w:cs="宋体"/>
                <w:color w:val="000000"/>
                <w:sz w:val="20"/>
                <w:szCs w:val="20"/>
              </w:rPr>
            </w:pPr>
          </w:p>
        </w:tc>
        <w:tc>
          <w:tcPr>
            <w:tcW w:w="5605" w:type="dxa"/>
            <w:shd w:val="clear" w:color="auto" w:fill="FFFFFF"/>
            <w:noWrap w:val="0"/>
            <w:vAlign w:val="center"/>
          </w:tcPr>
          <w:p w14:paraId="095582B9">
            <w:pPr>
              <w:widowControl/>
              <w:jc w:val="left"/>
              <w:rPr>
                <w:rFonts w:hint="eastAsia" w:ascii="宋体" w:hAnsi="宋体" w:cs="宋体"/>
                <w:color w:val="000000"/>
              </w:rPr>
            </w:pPr>
            <w:r>
              <w:rPr>
                <w:rFonts w:hint="eastAsia" w:ascii="宋体" w:hAnsi="宋体" w:cs="宋体"/>
                <w:color w:val="000000"/>
              </w:rPr>
              <w:t>基础设施子图：汇聚供水设施的供水能力数据、供水设施项目数据，通过一张图展示管网、水厂等供水设施的分布情况，以及各类供水设施项目的数量与规模。包括供水基础设施模块、供水设施项目信息模块、地理信息图模块。</w:t>
            </w:r>
          </w:p>
        </w:tc>
        <w:tc>
          <w:tcPr>
            <w:tcW w:w="0" w:type="auto"/>
            <w:shd w:val="clear" w:color="auto" w:fill="FFFFFF"/>
            <w:noWrap w:val="0"/>
            <w:vAlign w:val="center"/>
          </w:tcPr>
          <w:p w14:paraId="68A830D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0D440E7">
            <w:pPr>
              <w:widowControl/>
              <w:jc w:val="center"/>
              <w:rPr>
                <w:rFonts w:hint="eastAsia" w:ascii="宋体" w:hAnsi="宋体" w:cs="宋体"/>
                <w:color w:val="000000"/>
                <w:sz w:val="22"/>
              </w:rPr>
            </w:pPr>
            <w:r>
              <w:rPr>
                <w:rFonts w:hint="eastAsia" w:ascii="宋体" w:hAnsi="宋体" w:cs="宋体"/>
                <w:color w:val="000000"/>
                <w:sz w:val="22"/>
              </w:rPr>
              <w:t>1</w:t>
            </w:r>
          </w:p>
        </w:tc>
      </w:tr>
      <w:tr w14:paraId="5399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F7F38CF">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29B71272">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4E772D8A">
            <w:pPr>
              <w:widowControl/>
              <w:jc w:val="center"/>
              <w:rPr>
                <w:rFonts w:hint="eastAsia" w:ascii="宋体" w:hAnsi="宋体" w:cs="宋体"/>
                <w:color w:val="000000"/>
                <w:sz w:val="20"/>
                <w:szCs w:val="20"/>
              </w:rPr>
            </w:pPr>
            <w:r>
              <w:rPr>
                <w:rFonts w:hint="eastAsia" w:ascii="宋体" w:hAnsi="宋体" w:cs="宋体"/>
                <w:color w:val="000000"/>
                <w:sz w:val="20"/>
                <w:szCs w:val="20"/>
              </w:rPr>
              <w:t>供水行业基础信息管理</w:t>
            </w:r>
          </w:p>
        </w:tc>
        <w:tc>
          <w:tcPr>
            <w:tcW w:w="5605" w:type="dxa"/>
            <w:shd w:val="clear" w:color="auto" w:fill="FFFFFF"/>
            <w:noWrap w:val="0"/>
            <w:vAlign w:val="center"/>
          </w:tcPr>
          <w:p w14:paraId="5A77FE67">
            <w:pPr>
              <w:widowControl/>
              <w:jc w:val="left"/>
              <w:rPr>
                <w:rFonts w:hint="eastAsia" w:ascii="宋体" w:hAnsi="宋体" w:cs="宋体"/>
                <w:color w:val="000000"/>
              </w:rPr>
            </w:pPr>
            <w:r>
              <w:rPr>
                <w:rFonts w:hint="eastAsia" w:ascii="宋体" w:hAnsi="宋体" w:cs="宋体"/>
                <w:color w:val="000000"/>
              </w:rPr>
              <w:t>供水水源地信息管理:对供水水源地的基本信息进行统一管理，提供信息查询等功能。</w:t>
            </w:r>
          </w:p>
        </w:tc>
        <w:tc>
          <w:tcPr>
            <w:tcW w:w="0" w:type="auto"/>
            <w:shd w:val="clear" w:color="auto" w:fill="FFFFFF"/>
            <w:noWrap w:val="0"/>
            <w:vAlign w:val="center"/>
          </w:tcPr>
          <w:p w14:paraId="7882042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D76C90A">
            <w:pPr>
              <w:widowControl/>
              <w:jc w:val="center"/>
              <w:rPr>
                <w:rFonts w:hint="eastAsia" w:ascii="宋体" w:hAnsi="宋体" w:cs="宋体"/>
                <w:color w:val="000000"/>
                <w:sz w:val="22"/>
              </w:rPr>
            </w:pPr>
            <w:r>
              <w:rPr>
                <w:rFonts w:hint="eastAsia" w:ascii="宋体" w:hAnsi="宋体" w:cs="宋体"/>
                <w:color w:val="000000"/>
                <w:sz w:val="22"/>
              </w:rPr>
              <w:t>1</w:t>
            </w:r>
          </w:p>
        </w:tc>
      </w:tr>
      <w:tr w14:paraId="6FC8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F699B20">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27CB2AE1">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5708E767">
            <w:pPr>
              <w:widowControl/>
              <w:jc w:val="left"/>
              <w:rPr>
                <w:rFonts w:hint="eastAsia" w:ascii="宋体" w:hAnsi="宋体" w:cs="宋体"/>
                <w:color w:val="000000"/>
                <w:sz w:val="20"/>
                <w:szCs w:val="20"/>
              </w:rPr>
            </w:pPr>
          </w:p>
        </w:tc>
        <w:tc>
          <w:tcPr>
            <w:tcW w:w="5605" w:type="dxa"/>
            <w:shd w:val="clear" w:color="auto" w:fill="FFFFFF"/>
            <w:noWrap w:val="0"/>
            <w:vAlign w:val="center"/>
          </w:tcPr>
          <w:p w14:paraId="489071FA">
            <w:pPr>
              <w:widowControl/>
              <w:jc w:val="left"/>
              <w:rPr>
                <w:rFonts w:hint="eastAsia" w:ascii="宋体" w:hAnsi="宋体" w:cs="宋体"/>
                <w:color w:val="000000"/>
              </w:rPr>
            </w:pPr>
            <w:r>
              <w:rPr>
                <w:rFonts w:hint="eastAsia" w:ascii="宋体" w:hAnsi="宋体" w:cs="宋体"/>
                <w:color w:val="000000"/>
              </w:rPr>
              <w:t>供水基础设施信息管理:对水厂、管线、中途增压泵站、二次供水设施等基础设施的基本信息进行统一管理，提供信息查询等功能。</w:t>
            </w:r>
          </w:p>
        </w:tc>
        <w:tc>
          <w:tcPr>
            <w:tcW w:w="0" w:type="auto"/>
            <w:shd w:val="clear" w:color="auto" w:fill="FFFFFF"/>
            <w:noWrap w:val="0"/>
            <w:vAlign w:val="center"/>
          </w:tcPr>
          <w:p w14:paraId="48D49C7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DEC74C6">
            <w:pPr>
              <w:widowControl/>
              <w:jc w:val="center"/>
              <w:rPr>
                <w:rFonts w:hint="eastAsia" w:ascii="宋体" w:hAnsi="宋体" w:cs="宋体"/>
                <w:color w:val="000000"/>
                <w:sz w:val="22"/>
              </w:rPr>
            </w:pPr>
            <w:r>
              <w:rPr>
                <w:rFonts w:hint="eastAsia" w:ascii="宋体" w:hAnsi="宋体" w:cs="宋体"/>
                <w:color w:val="000000"/>
                <w:sz w:val="22"/>
              </w:rPr>
              <w:t>1</w:t>
            </w:r>
          </w:p>
        </w:tc>
      </w:tr>
      <w:tr w14:paraId="02D7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706C58E">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6C21A381">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07BA8829">
            <w:pPr>
              <w:widowControl/>
              <w:jc w:val="left"/>
              <w:rPr>
                <w:rFonts w:hint="eastAsia" w:ascii="宋体" w:hAnsi="宋体" w:cs="宋体"/>
                <w:color w:val="000000"/>
                <w:sz w:val="20"/>
                <w:szCs w:val="20"/>
              </w:rPr>
            </w:pPr>
          </w:p>
        </w:tc>
        <w:tc>
          <w:tcPr>
            <w:tcW w:w="5605" w:type="dxa"/>
            <w:shd w:val="clear" w:color="auto" w:fill="FFFFFF"/>
            <w:noWrap w:val="0"/>
            <w:vAlign w:val="center"/>
          </w:tcPr>
          <w:p w14:paraId="73B61420">
            <w:pPr>
              <w:widowControl/>
              <w:jc w:val="left"/>
              <w:rPr>
                <w:rFonts w:hint="eastAsia" w:ascii="宋体" w:hAnsi="宋体" w:cs="宋体"/>
                <w:color w:val="000000"/>
              </w:rPr>
            </w:pPr>
            <w:r>
              <w:rPr>
                <w:rFonts w:hint="eastAsia" w:ascii="宋体" w:hAnsi="宋体" w:cs="宋体"/>
                <w:color w:val="000000"/>
              </w:rPr>
              <w:t>供水企业基础信息管理:对供水企业的基本信息进行统一管理，实现信息查询等功能。</w:t>
            </w:r>
          </w:p>
        </w:tc>
        <w:tc>
          <w:tcPr>
            <w:tcW w:w="0" w:type="auto"/>
            <w:shd w:val="clear" w:color="auto" w:fill="FFFFFF"/>
            <w:noWrap w:val="0"/>
            <w:vAlign w:val="center"/>
          </w:tcPr>
          <w:p w14:paraId="2046B3B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1CFB9A5">
            <w:pPr>
              <w:widowControl/>
              <w:jc w:val="center"/>
              <w:rPr>
                <w:rFonts w:hint="eastAsia" w:ascii="宋体" w:hAnsi="宋体" w:cs="宋体"/>
                <w:color w:val="000000"/>
                <w:sz w:val="22"/>
              </w:rPr>
            </w:pPr>
            <w:r>
              <w:rPr>
                <w:rFonts w:hint="eastAsia" w:ascii="宋体" w:hAnsi="宋体" w:cs="宋体"/>
                <w:color w:val="000000"/>
                <w:sz w:val="22"/>
              </w:rPr>
              <w:t>1</w:t>
            </w:r>
          </w:p>
        </w:tc>
      </w:tr>
      <w:tr w14:paraId="4170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B1C230B">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24765ADC">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3B3AF62C">
            <w:pPr>
              <w:widowControl/>
              <w:jc w:val="left"/>
              <w:rPr>
                <w:rFonts w:hint="eastAsia" w:ascii="宋体" w:hAnsi="宋体" w:cs="宋体"/>
                <w:color w:val="000000"/>
                <w:sz w:val="20"/>
                <w:szCs w:val="20"/>
              </w:rPr>
            </w:pPr>
          </w:p>
        </w:tc>
        <w:tc>
          <w:tcPr>
            <w:tcW w:w="5605" w:type="dxa"/>
            <w:shd w:val="clear" w:color="auto" w:fill="FFFFFF"/>
            <w:noWrap w:val="0"/>
            <w:vAlign w:val="center"/>
          </w:tcPr>
          <w:p w14:paraId="64BF68F5">
            <w:pPr>
              <w:widowControl/>
              <w:jc w:val="left"/>
              <w:rPr>
                <w:rFonts w:hint="eastAsia" w:ascii="宋体" w:hAnsi="宋体" w:cs="宋体"/>
                <w:color w:val="000000"/>
              </w:rPr>
            </w:pPr>
            <w:r>
              <w:rPr>
                <w:rFonts w:hint="eastAsia" w:ascii="宋体" w:hAnsi="宋体" w:cs="宋体"/>
                <w:color w:val="000000"/>
              </w:rPr>
              <w:t>供水管理人员基础信息管理:对供水行业管理人员的基本信息进行统一管理，提供信息管理等功能。</w:t>
            </w:r>
          </w:p>
        </w:tc>
        <w:tc>
          <w:tcPr>
            <w:tcW w:w="0" w:type="auto"/>
            <w:shd w:val="clear" w:color="auto" w:fill="FFFFFF"/>
            <w:noWrap w:val="0"/>
            <w:vAlign w:val="center"/>
          </w:tcPr>
          <w:p w14:paraId="3D44773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DBA8EA4">
            <w:pPr>
              <w:widowControl/>
              <w:jc w:val="center"/>
              <w:rPr>
                <w:rFonts w:hint="eastAsia" w:ascii="宋体" w:hAnsi="宋体" w:cs="宋体"/>
                <w:color w:val="000000"/>
                <w:sz w:val="22"/>
              </w:rPr>
            </w:pPr>
            <w:r>
              <w:rPr>
                <w:rFonts w:hint="eastAsia" w:ascii="宋体" w:hAnsi="宋体" w:cs="宋体"/>
                <w:color w:val="000000"/>
                <w:sz w:val="22"/>
              </w:rPr>
              <w:t>1</w:t>
            </w:r>
          </w:p>
        </w:tc>
      </w:tr>
      <w:tr w14:paraId="3497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7745003">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185116EF">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4C62F296">
            <w:pPr>
              <w:widowControl/>
              <w:jc w:val="left"/>
              <w:rPr>
                <w:rFonts w:hint="eastAsia" w:ascii="宋体" w:hAnsi="宋体" w:cs="宋体"/>
                <w:color w:val="000000"/>
                <w:sz w:val="20"/>
                <w:szCs w:val="20"/>
              </w:rPr>
            </w:pPr>
          </w:p>
        </w:tc>
        <w:tc>
          <w:tcPr>
            <w:tcW w:w="5605" w:type="dxa"/>
            <w:shd w:val="clear" w:color="auto" w:fill="FFFFFF"/>
            <w:noWrap w:val="0"/>
            <w:vAlign w:val="center"/>
          </w:tcPr>
          <w:p w14:paraId="22530570">
            <w:pPr>
              <w:widowControl/>
              <w:jc w:val="left"/>
              <w:rPr>
                <w:rFonts w:hint="eastAsia" w:ascii="宋体" w:hAnsi="宋体" w:cs="宋体"/>
                <w:color w:val="000000"/>
              </w:rPr>
            </w:pPr>
            <w:r>
              <w:rPr>
                <w:rFonts w:hint="eastAsia" w:ascii="宋体" w:hAnsi="宋体" w:cs="宋体"/>
                <w:color w:val="000000"/>
              </w:rPr>
              <w:t>供水用户基础信息管理:对供水用户的数量信息进行管理，实现信息查询等功能。</w:t>
            </w:r>
          </w:p>
        </w:tc>
        <w:tc>
          <w:tcPr>
            <w:tcW w:w="0" w:type="auto"/>
            <w:shd w:val="clear" w:color="auto" w:fill="FFFFFF"/>
            <w:noWrap w:val="0"/>
            <w:vAlign w:val="center"/>
          </w:tcPr>
          <w:p w14:paraId="38BE3C0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1EEF225">
            <w:pPr>
              <w:widowControl/>
              <w:jc w:val="center"/>
              <w:rPr>
                <w:rFonts w:hint="eastAsia" w:ascii="宋体" w:hAnsi="宋体" w:cs="宋体"/>
                <w:color w:val="000000"/>
                <w:sz w:val="22"/>
              </w:rPr>
            </w:pPr>
            <w:r>
              <w:rPr>
                <w:rFonts w:hint="eastAsia" w:ascii="宋体" w:hAnsi="宋体" w:cs="宋体"/>
                <w:color w:val="000000"/>
                <w:sz w:val="22"/>
              </w:rPr>
              <w:t>1</w:t>
            </w:r>
          </w:p>
        </w:tc>
      </w:tr>
      <w:tr w14:paraId="0ABA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AFD2675">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725F42B5">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5DC9EBF6">
            <w:pPr>
              <w:widowControl/>
              <w:jc w:val="center"/>
              <w:rPr>
                <w:rFonts w:hint="eastAsia" w:ascii="宋体" w:hAnsi="宋体" w:cs="宋体"/>
                <w:color w:val="000000"/>
                <w:sz w:val="20"/>
                <w:szCs w:val="20"/>
              </w:rPr>
            </w:pPr>
            <w:r>
              <w:rPr>
                <w:rFonts w:hint="eastAsia" w:ascii="宋体" w:hAnsi="宋体" w:cs="宋体"/>
                <w:color w:val="000000"/>
                <w:sz w:val="20"/>
                <w:szCs w:val="20"/>
              </w:rPr>
              <w:t>供水运行监测管理</w:t>
            </w:r>
          </w:p>
        </w:tc>
        <w:tc>
          <w:tcPr>
            <w:tcW w:w="5605" w:type="dxa"/>
            <w:shd w:val="clear" w:color="auto" w:fill="FFFFFF"/>
            <w:noWrap w:val="0"/>
            <w:vAlign w:val="center"/>
          </w:tcPr>
          <w:p w14:paraId="66A32303">
            <w:pPr>
              <w:widowControl/>
              <w:jc w:val="left"/>
              <w:rPr>
                <w:rFonts w:hint="eastAsia" w:ascii="宋体" w:hAnsi="宋体" w:cs="宋体"/>
                <w:color w:val="000000"/>
              </w:rPr>
            </w:pPr>
            <w:r>
              <w:rPr>
                <w:rFonts w:hint="eastAsia" w:ascii="宋体" w:hAnsi="宋体" w:cs="宋体"/>
                <w:color w:val="000000"/>
              </w:rPr>
              <w:t>监测设备信息:提供对供水水源地、水厂、管网、中途增压泵站、二次供水监测设备信息的统一管理。提供信息查询、信息管理功能。</w:t>
            </w:r>
          </w:p>
        </w:tc>
        <w:tc>
          <w:tcPr>
            <w:tcW w:w="0" w:type="auto"/>
            <w:shd w:val="clear" w:color="auto" w:fill="FFFFFF"/>
            <w:noWrap w:val="0"/>
            <w:vAlign w:val="center"/>
          </w:tcPr>
          <w:p w14:paraId="56371DF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BFB9507">
            <w:pPr>
              <w:widowControl/>
              <w:jc w:val="center"/>
              <w:rPr>
                <w:rFonts w:hint="eastAsia" w:ascii="宋体" w:hAnsi="宋体" w:cs="宋体"/>
                <w:color w:val="000000"/>
                <w:sz w:val="22"/>
              </w:rPr>
            </w:pPr>
            <w:r>
              <w:rPr>
                <w:rFonts w:hint="eastAsia" w:ascii="宋体" w:hAnsi="宋体" w:cs="宋体"/>
                <w:color w:val="000000"/>
                <w:sz w:val="22"/>
              </w:rPr>
              <w:t>1</w:t>
            </w:r>
          </w:p>
        </w:tc>
      </w:tr>
      <w:tr w14:paraId="23EB9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E5F3F76">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1A6A0F23">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157C8EAB">
            <w:pPr>
              <w:widowControl/>
              <w:jc w:val="left"/>
              <w:rPr>
                <w:rFonts w:hint="eastAsia" w:ascii="宋体" w:hAnsi="宋体" w:cs="宋体"/>
                <w:color w:val="000000"/>
                <w:sz w:val="20"/>
                <w:szCs w:val="20"/>
              </w:rPr>
            </w:pPr>
          </w:p>
        </w:tc>
        <w:tc>
          <w:tcPr>
            <w:tcW w:w="5605" w:type="dxa"/>
            <w:shd w:val="clear" w:color="auto" w:fill="FFFFFF"/>
            <w:noWrap w:val="0"/>
            <w:vAlign w:val="center"/>
          </w:tcPr>
          <w:p w14:paraId="44AF806B">
            <w:pPr>
              <w:widowControl/>
              <w:jc w:val="left"/>
              <w:rPr>
                <w:rFonts w:hint="eastAsia" w:ascii="宋体" w:hAnsi="宋体" w:cs="宋体"/>
                <w:color w:val="000000"/>
              </w:rPr>
            </w:pPr>
            <w:r>
              <w:rPr>
                <w:rFonts w:hint="eastAsia" w:ascii="宋体" w:hAnsi="宋体" w:cs="宋体"/>
                <w:color w:val="000000"/>
              </w:rPr>
              <w:t>监测点:提供设备监测点信息统一管理。</w:t>
            </w:r>
          </w:p>
        </w:tc>
        <w:tc>
          <w:tcPr>
            <w:tcW w:w="0" w:type="auto"/>
            <w:shd w:val="clear" w:color="auto" w:fill="FFFFFF"/>
            <w:noWrap w:val="0"/>
            <w:vAlign w:val="center"/>
          </w:tcPr>
          <w:p w14:paraId="421800F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447DD79">
            <w:pPr>
              <w:widowControl/>
              <w:jc w:val="center"/>
              <w:rPr>
                <w:rFonts w:hint="eastAsia" w:ascii="宋体" w:hAnsi="宋体" w:cs="宋体"/>
                <w:color w:val="000000"/>
                <w:sz w:val="22"/>
              </w:rPr>
            </w:pPr>
            <w:r>
              <w:rPr>
                <w:rFonts w:hint="eastAsia" w:ascii="宋体" w:hAnsi="宋体" w:cs="宋体"/>
                <w:color w:val="000000"/>
                <w:sz w:val="22"/>
              </w:rPr>
              <w:t>1</w:t>
            </w:r>
          </w:p>
        </w:tc>
      </w:tr>
      <w:tr w14:paraId="16F3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2914AEA">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57976DD1">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4EF90ADC">
            <w:pPr>
              <w:widowControl/>
              <w:jc w:val="left"/>
              <w:rPr>
                <w:rFonts w:hint="eastAsia" w:ascii="宋体" w:hAnsi="宋体" w:cs="宋体"/>
                <w:color w:val="000000"/>
                <w:sz w:val="20"/>
                <w:szCs w:val="20"/>
              </w:rPr>
            </w:pPr>
          </w:p>
        </w:tc>
        <w:tc>
          <w:tcPr>
            <w:tcW w:w="5605" w:type="dxa"/>
            <w:shd w:val="clear" w:color="auto" w:fill="FFFFFF"/>
            <w:noWrap w:val="0"/>
            <w:vAlign w:val="center"/>
          </w:tcPr>
          <w:p w14:paraId="0E216552">
            <w:pPr>
              <w:widowControl/>
              <w:jc w:val="left"/>
              <w:rPr>
                <w:rFonts w:hint="eastAsia" w:ascii="宋体" w:hAnsi="宋体" w:cs="宋体"/>
                <w:color w:val="000000"/>
              </w:rPr>
            </w:pPr>
            <w:r>
              <w:rPr>
                <w:rFonts w:hint="eastAsia" w:ascii="宋体" w:hAnsi="宋体" w:cs="宋体"/>
                <w:color w:val="000000"/>
              </w:rPr>
              <w:t>视频监控:提供视频监测设备信息统一管理。</w:t>
            </w:r>
          </w:p>
        </w:tc>
        <w:tc>
          <w:tcPr>
            <w:tcW w:w="0" w:type="auto"/>
            <w:shd w:val="clear" w:color="auto" w:fill="FFFFFF"/>
            <w:noWrap w:val="0"/>
            <w:vAlign w:val="center"/>
          </w:tcPr>
          <w:p w14:paraId="646ADA8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266737D">
            <w:pPr>
              <w:widowControl/>
              <w:jc w:val="center"/>
              <w:rPr>
                <w:rFonts w:hint="eastAsia" w:ascii="宋体" w:hAnsi="宋体" w:cs="宋体"/>
                <w:color w:val="000000"/>
                <w:sz w:val="22"/>
              </w:rPr>
            </w:pPr>
            <w:r>
              <w:rPr>
                <w:rFonts w:hint="eastAsia" w:ascii="宋体" w:hAnsi="宋体" w:cs="宋体"/>
                <w:color w:val="000000"/>
                <w:sz w:val="22"/>
              </w:rPr>
              <w:t>1</w:t>
            </w:r>
          </w:p>
        </w:tc>
      </w:tr>
      <w:tr w14:paraId="21B7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1E7C8FB">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6EE77B4F">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352C1232">
            <w:pPr>
              <w:widowControl/>
              <w:jc w:val="left"/>
              <w:rPr>
                <w:rFonts w:hint="eastAsia" w:ascii="宋体" w:hAnsi="宋体" w:cs="宋体"/>
                <w:color w:val="000000"/>
                <w:sz w:val="20"/>
                <w:szCs w:val="20"/>
              </w:rPr>
            </w:pPr>
          </w:p>
        </w:tc>
        <w:tc>
          <w:tcPr>
            <w:tcW w:w="5605" w:type="dxa"/>
            <w:shd w:val="clear" w:color="auto" w:fill="FFFFFF"/>
            <w:noWrap w:val="0"/>
            <w:vAlign w:val="center"/>
          </w:tcPr>
          <w:p w14:paraId="2C6A7FCA">
            <w:pPr>
              <w:widowControl/>
              <w:jc w:val="left"/>
              <w:rPr>
                <w:rFonts w:hint="eastAsia" w:ascii="宋体" w:hAnsi="宋体" w:cs="宋体"/>
                <w:color w:val="000000"/>
              </w:rPr>
            </w:pPr>
            <w:r>
              <w:rPr>
                <w:rFonts w:hint="eastAsia" w:ascii="宋体" w:hAnsi="宋体" w:cs="宋体"/>
                <w:color w:val="000000"/>
              </w:rPr>
              <w:t>预警报警信息:提供对供水水源地、水厂、管网、中途增压泵站、二次供水监测报警信息的统一管理。提供信息查询、信息管理功能。</w:t>
            </w:r>
          </w:p>
        </w:tc>
        <w:tc>
          <w:tcPr>
            <w:tcW w:w="0" w:type="auto"/>
            <w:shd w:val="clear" w:color="auto" w:fill="FFFFFF"/>
            <w:noWrap w:val="0"/>
            <w:vAlign w:val="center"/>
          </w:tcPr>
          <w:p w14:paraId="45290ED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9F2169">
            <w:pPr>
              <w:widowControl/>
              <w:jc w:val="center"/>
              <w:rPr>
                <w:rFonts w:hint="eastAsia" w:ascii="宋体" w:hAnsi="宋体" w:cs="宋体"/>
                <w:color w:val="000000"/>
                <w:sz w:val="22"/>
              </w:rPr>
            </w:pPr>
            <w:r>
              <w:rPr>
                <w:rFonts w:hint="eastAsia" w:ascii="宋体" w:hAnsi="宋体" w:cs="宋体"/>
                <w:color w:val="000000"/>
                <w:sz w:val="22"/>
              </w:rPr>
              <w:t>1</w:t>
            </w:r>
          </w:p>
        </w:tc>
      </w:tr>
      <w:tr w14:paraId="35EDA732">
        <w:tblPrEx>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BA5BF4B">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64E34DA3">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73FE60E1">
            <w:pPr>
              <w:widowControl/>
              <w:jc w:val="left"/>
              <w:rPr>
                <w:rFonts w:hint="eastAsia" w:ascii="宋体" w:hAnsi="宋体" w:cs="宋体"/>
                <w:color w:val="000000"/>
                <w:sz w:val="20"/>
                <w:szCs w:val="20"/>
              </w:rPr>
            </w:pPr>
          </w:p>
        </w:tc>
        <w:tc>
          <w:tcPr>
            <w:tcW w:w="5605" w:type="dxa"/>
            <w:shd w:val="clear" w:color="auto" w:fill="FFFFFF"/>
            <w:noWrap w:val="0"/>
            <w:vAlign w:val="center"/>
          </w:tcPr>
          <w:p w14:paraId="032114D0">
            <w:pPr>
              <w:widowControl/>
              <w:jc w:val="left"/>
              <w:rPr>
                <w:rFonts w:hint="eastAsia" w:ascii="宋体" w:hAnsi="宋体" w:cs="宋体"/>
                <w:color w:val="000000"/>
              </w:rPr>
            </w:pPr>
            <w:r>
              <w:rPr>
                <w:rFonts w:hint="eastAsia" w:ascii="宋体" w:hAnsi="宋体" w:cs="宋体"/>
                <w:color w:val="000000"/>
              </w:rPr>
              <w:t>预警报警处置信息:提供对供水水源地、水厂、管网、中途增压泵站、二次供水的预警报警处置信息的统一管理。提供信息查询、信息管理、消息提醒功能。</w:t>
            </w:r>
          </w:p>
        </w:tc>
        <w:tc>
          <w:tcPr>
            <w:tcW w:w="0" w:type="auto"/>
            <w:shd w:val="clear" w:color="auto" w:fill="FFFFFF"/>
            <w:noWrap w:val="0"/>
            <w:vAlign w:val="center"/>
          </w:tcPr>
          <w:p w14:paraId="0C36DC4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21FA5DA">
            <w:pPr>
              <w:widowControl/>
              <w:jc w:val="center"/>
              <w:rPr>
                <w:rFonts w:hint="eastAsia" w:ascii="宋体" w:hAnsi="宋体" w:cs="宋体"/>
                <w:color w:val="000000"/>
                <w:sz w:val="22"/>
              </w:rPr>
            </w:pPr>
            <w:r>
              <w:rPr>
                <w:rFonts w:hint="eastAsia" w:ascii="宋体" w:hAnsi="宋体" w:cs="宋体"/>
                <w:color w:val="000000"/>
                <w:sz w:val="22"/>
              </w:rPr>
              <w:t>1</w:t>
            </w:r>
          </w:p>
        </w:tc>
      </w:tr>
      <w:tr w14:paraId="23A8B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8F4D410">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26633D65">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34907A92">
            <w:pPr>
              <w:widowControl/>
              <w:jc w:val="center"/>
              <w:rPr>
                <w:rFonts w:hint="eastAsia" w:ascii="宋体" w:hAnsi="宋体" w:cs="宋体"/>
                <w:color w:val="000000"/>
                <w:sz w:val="20"/>
                <w:szCs w:val="20"/>
              </w:rPr>
            </w:pPr>
            <w:r>
              <w:rPr>
                <w:rFonts w:hint="eastAsia" w:ascii="宋体" w:hAnsi="宋体" w:cs="宋体"/>
                <w:color w:val="000000"/>
                <w:sz w:val="20"/>
                <w:szCs w:val="20"/>
              </w:rPr>
              <w:t>供水运行处置管理</w:t>
            </w:r>
          </w:p>
        </w:tc>
        <w:tc>
          <w:tcPr>
            <w:tcW w:w="5605" w:type="dxa"/>
            <w:shd w:val="clear" w:color="auto" w:fill="FFFFFF"/>
            <w:noWrap w:val="0"/>
            <w:vAlign w:val="center"/>
          </w:tcPr>
          <w:p w14:paraId="71F88F02">
            <w:pPr>
              <w:widowControl/>
              <w:jc w:val="left"/>
              <w:rPr>
                <w:rFonts w:hint="eastAsia" w:ascii="宋体" w:hAnsi="宋体" w:cs="宋体"/>
                <w:color w:val="000000"/>
              </w:rPr>
            </w:pPr>
            <w:r>
              <w:rPr>
                <w:rFonts w:hint="eastAsia" w:ascii="宋体" w:hAnsi="宋体" w:cs="宋体"/>
                <w:color w:val="000000"/>
              </w:rPr>
              <w:t>风险评估信息管理:提供对供水风险评估信息的管理。提供信息查询、信息管理功能。</w:t>
            </w:r>
          </w:p>
        </w:tc>
        <w:tc>
          <w:tcPr>
            <w:tcW w:w="0" w:type="auto"/>
            <w:shd w:val="clear" w:color="auto" w:fill="FFFFFF"/>
            <w:noWrap w:val="0"/>
            <w:vAlign w:val="center"/>
          </w:tcPr>
          <w:p w14:paraId="3ED7C8B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A96899C">
            <w:pPr>
              <w:widowControl/>
              <w:jc w:val="center"/>
              <w:rPr>
                <w:rFonts w:hint="eastAsia" w:ascii="宋体" w:hAnsi="宋体" w:cs="宋体"/>
                <w:color w:val="000000"/>
                <w:sz w:val="22"/>
              </w:rPr>
            </w:pPr>
            <w:r>
              <w:rPr>
                <w:rFonts w:hint="eastAsia" w:ascii="宋体" w:hAnsi="宋体" w:cs="宋体"/>
                <w:color w:val="000000"/>
                <w:sz w:val="22"/>
              </w:rPr>
              <w:t>1</w:t>
            </w:r>
          </w:p>
        </w:tc>
      </w:tr>
      <w:tr w14:paraId="029F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5CEE6BB">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48A66342">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00FD9401">
            <w:pPr>
              <w:widowControl/>
              <w:jc w:val="left"/>
              <w:rPr>
                <w:rFonts w:hint="eastAsia" w:ascii="宋体" w:hAnsi="宋体" w:cs="宋体"/>
                <w:color w:val="000000"/>
                <w:sz w:val="20"/>
                <w:szCs w:val="20"/>
              </w:rPr>
            </w:pPr>
          </w:p>
        </w:tc>
        <w:tc>
          <w:tcPr>
            <w:tcW w:w="5605" w:type="dxa"/>
            <w:shd w:val="clear" w:color="auto" w:fill="FFFFFF"/>
            <w:noWrap w:val="0"/>
            <w:vAlign w:val="center"/>
          </w:tcPr>
          <w:p w14:paraId="1A3F5176">
            <w:pPr>
              <w:widowControl/>
              <w:jc w:val="left"/>
              <w:rPr>
                <w:rFonts w:hint="eastAsia" w:ascii="宋体" w:hAnsi="宋体" w:cs="宋体"/>
                <w:color w:val="000000"/>
              </w:rPr>
            </w:pPr>
            <w:r>
              <w:rPr>
                <w:rFonts w:hint="eastAsia" w:ascii="宋体" w:hAnsi="宋体" w:cs="宋体"/>
                <w:color w:val="000000"/>
              </w:rPr>
              <w:t>突发事件管理:提供对供水设施相关突发事件信息及处置情况进行管理，主要包括事件描述、处置内容等，实现信息查询、信息管理等功能。</w:t>
            </w:r>
          </w:p>
        </w:tc>
        <w:tc>
          <w:tcPr>
            <w:tcW w:w="0" w:type="auto"/>
            <w:shd w:val="clear" w:color="auto" w:fill="FFFFFF"/>
            <w:noWrap w:val="0"/>
            <w:vAlign w:val="center"/>
          </w:tcPr>
          <w:p w14:paraId="6BD821B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32DF2E5">
            <w:pPr>
              <w:widowControl/>
              <w:jc w:val="center"/>
              <w:rPr>
                <w:rFonts w:hint="eastAsia" w:ascii="宋体" w:hAnsi="宋体" w:cs="宋体"/>
                <w:color w:val="000000"/>
                <w:sz w:val="22"/>
              </w:rPr>
            </w:pPr>
            <w:r>
              <w:rPr>
                <w:rFonts w:hint="eastAsia" w:ascii="宋体" w:hAnsi="宋体" w:cs="宋体"/>
                <w:color w:val="000000"/>
                <w:sz w:val="22"/>
              </w:rPr>
              <w:t>1</w:t>
            </w:r>
          </w:p>
        </w:tc>
      </w:tr>
      <w:tr w14:paraId="09C4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CCE16F1">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317EDCE4">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157F9FA4">
            <w:pPr>
              <w:widowControl/>
              <w:jc w:val="center"/>
              <w:rPr>
                <w:rFonts w:hint="eastAsia" w:ascii="宋体" w:hAnsi="宋体" w:cs="宋体"/>
                <w:color w:val="000000"/>
                <w:sz w:val="20"/>
                <w:szCs w:val="20"/>
              </w:rPr>
            </w:pPr>
            <w:r>
              <w:rPr>
                <w:rFonts w:hint="eastAsia" w:ascii="宋体" w:hAnsi="宋体" w:cs="宋体"/>
                <w:color w:val="000000"/>
                <w:sz w:val="20"/>
                <w:szCs w:val="20"/>
              </w:rPr>
              <w:t>巡检养护管理</w:t>
            </w:r>
          </w:p>
        </w:tc>
        <w:tc>
          <w:tcPr>
            <w:tcW w:w="5605" w:type="dxa"/>
            <w:shd w:val="clear" w:color="auto" w:fill="FFFFFF"/>
            <w:noWrap w:val="0"/>
            <w:vAlign w:val="center"/>
          </w:tcPr>
          <w:p w14:paraId="2258E691">
            <w:pPr>
              <w:widowControl/>
              <w:jc w:val="left"/>
              <w:rPr>
                <w:rFonts w:hint="eastAsia" w:ascii="宋体" w:hAnsi="宋体" w:cs="宋体"/>
                <w:color w:val="000000"/>
              </w:rPr>
            </w:pPr>
            <w:r>
              <w:rPr>
                <w:rFonts w:hint="eastAsia" w:ascii="宋体" w:hAnsi="宋体" w:cs="宋体"/>
                <w:color w:val="000000"/>
              </w:rPr>
              <w:t>巡检管理:提供对供水设施巡检结果的信息进行管理，主要包括巡检时间、巡检对象、是否发现问题、问题处理情况等，实现信息查询、信息管理、消息提醒等功能。</w:t>
            </w:r>
          </w:p>
        </w:tc>
        <w:tc>
          <w:tcPr>
            <w:tcW w:w="0" w:type="auto"/>
            <w:shd w:val="clear" w:color="auto" w:fill="FFFFFF"/>
            <w:noWrap w:val="0"/>
            <w:vAlign w:val="center"/>
          </w:tcPr>
          <w:p w14:paraId="706E020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6C49618">
            <w:pPr>
              <w:widowControl/>
              <w:jc w:val="center"/>
              <w:rPr>
                <w:rFonts w:hint="eastAsia" w:ascii="宋体" w:hAnsi="宋体" w:cs="宋体"/>
                <w:color w:val="000000"/>
                <w:sz w:val="22"/>
              </w:rPr>
            </w:pPr>
            <w:r>
              <w:rPr>
                <w:rFonts w:hint="eastAsia" w:ascii="宋体" w:hAnsi="宋体" w:cs="宋体"/>
                <w:color w:val="000000"/>
                <w:sz w:val="22"/>
              </w:rPr>
              <w:t>1</w:t>
            </w:r>
          </w:p>
        </w:tc>
      </w:tr>
      <w:tr w14:paraId="51F39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2B0F3EA">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1C7E7C7F">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3F5E1FB3">
            <w:pPr>
              <w:widowControl/>
              <w:jc w:val="left"/>
              <w:rPr>
                <w:rFonts w:hint="eastAsia" w:ascii="宋体" w:hAnsi="宋体" w:cs="宋体"/>
                <w:color w:val="000000"/>
                <w:sz w:val="20"/>
                <w:szCs w:val="20"/>
              </w:rPr>
            </w:pPr>
          </w:p>
        </w:tc>
        <w:tc>
          <w:tcPr>
            <w:tcW w:w="5605" w:type="dxa"/>
            <w:shd w:val="clear" w:color="auto" w:fill="FFFFFF"/>
            <w:noWrap w:val="0"/>
            <w:vAlign w:val="center"/>
          </w:tcPr>
          <w:p w14:paraId="2C2C5FD1">
            <w:pPr>
              <w:widowControl/>
              <w:jc w:val="left"/>
              <w:rPr>
                <w:rFonts w:hint="eastAsia" w:ascii="宋体" w:hAnsi="宋体" w:cs="宋体"/>
                <w:color w:val="000000"/>
              </w:rPr>
            </w:pPr>
            <w:r>
              <w:rPr>
                <w:rFonts w:hint="eastAsia" w:ascii="宋体" w:hAnsi="宋体" w:cs="宋体"/>
                <w:color w:val="000000"/>
              </w:rPr>
              <w:t>养护管理:提供对供水设施养护信息进行管理，主要包括养护时间、养护对象、养护单位、养护内容等，实现信息查询、信息管理、消息提醒等功能。</w:t>
            </w:r>
          </w:p>
        </w:tc>
        <w:tc>
          <w:tcPr>
            <w:tcW w:w="0" w:type="auto"/>
            <w:shd w:val="clear" w:color="auto" w:fill="FFFFFF"/>
            <w:noWrap w:val="0"/>
            <w:vAlign w:val="center"/>
          </w:tcPr>
          <w:p w14:paraId="0C2D9A5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85A1CEA">
            <w:pPr>
              <w:widowControl/>
              <w:jc w:val="center"/>
              <w:rPr>
                <w:rFonts w:hint="eastAsia" w:ascii="宋体" w:hAnsi="宋体" w:cs="宋体"/>
                <w:color w:val="000000"/>
                <w:sz w:val="22"/>
              </w:rPr>
            </w:pPr>
            <w:r>
              <w:rPr>
                <w:rFonts w:hint="eastAsia" w:ascii="宋体" w:hAnsi="宋体" w:cs="宋体"/>
                <w:color w:val="000000"/>
                <w:sz w:val="22"/>
              </w:rPr>
              <w:t>1</w:t>
            </w:r>
          </w:p>
        </w:tc>
      </w:tr>
      <w:tr w14:paraId="5871D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74FFFD6">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20CB3CA1">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257DC6B0">
            <w:pPr>
              <w:widowControl/>
              <w:jc w:val="center"/>
              <w:rPr>
                <w:rFonts w:hint="eastAsia" w:ascii="宋体" w:hAnsi="宋体" w:cs="宋体"/>
                <w:color w:val="000000"/>
                <w:sz w:val="20"/>
                <w:szCs w:val="20"/>
              </w:rPr>
            </w:pPr>
            <w:r>
              <w:rPr>
                <w:rFonts w:hint="eastAsia" w:ascii="宋体" w:hAnsi="宋体" w:cs="宋体"/>
                <w:color w:val="000000"/>
                <w:sz w:val="20"/>
                <w:szCs w:val="20"/>
              </w:rPr>
              <w:t>供水设施项目信息管理</w:t>
            </w:r>
          </w:p>
        </w:tc>
        <w:tc>
          <w:tcPr>
            <w:tcW w:w="5605" w:type="dxa"/>
            <w:shd w:val="clear" w:color="auto" w:fill="FFFFFF"/>
            <w:noWrap w:val="0"/>
            <w:vAlign w:val="center"/>
          </w:tcPr>
          <w:p w14:paraId="14E973A7">
            <w:pPr>
              <w:widowControl/>
              <w:jc w:val="left"/>
              <w:rPr>
                <w:rFonts w:hint="eastAsia" w:ascii="宋体" w:hAnsi="宋体" w:cs="宋体"/>
                <w:color w:val="000000"/>
              </w:rPr>
            </w:pPr>
            <w:r>
              <w:rPr>
                <w:rFonts w:hint="eastAsia" w:ascii="宋体" w:hAnsi="宋体" w:cs="宋体"/>
                <w:color w:val="000000"/>
              </w:rPr>
              <w:t>五年规划项目信息管理:支持对供水设施五年规划项目信息进行管理，提供信息查询、信息管理等功能。</w:t>
            </w:r>
          </w:p>
        </w:tc>
        <w:tc>
          <w:tcPr>
            <w:tcW w:w="0" w:type="auto"/>
            <w:shd w:val="clear" w:color="auto" w:fill="FFFFFF"/>
            <w:noWrap w:val="0"/>
            <w:vAlign w:val="center"/>
          </w:tcPr>
          <w:p w14:paraId="5B64359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B3707A5">
            <w:pPr>
              <w:widowControl/>
              <w:jc w:val="center"/>
              <w:rPr>
                <w:rFonts w:hint="eastAsia" w:ascii="宋体" w:hAnsi="宋体" w:cs="宋体"/>
                <w:color w:val="000000"/>
                <w:sz w:val="22"/>
              </w:rPr>
            </w:pPr>
            <w:r>
              <w:rPr>
                <w:rFonts w:hint="eastAsia" w:ascii="宋体" w:hAnsi="宋体" w:cs="宋体"/>
                <w:color w:val="000000"/>
                <w:sz w:val="22"/>
              </w:rPr>
              <w:t>1</w:t>
            </w:r>
          </w:p>
        </w:tc>
      </w:tr>
      <w:tr w14:paraId="7DBA0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F32E49C">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22BC9435">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7EC42305">
            <w:pPr>
              <w:widowControl/>
              <w:jc w:val="left"/>
              <w:rPr>
                <w:rFonts w:hint="eastAsia" w:ascii="宋体" w:hAnsi="宋体" w:cs="宋体"/>
                <w:color w:val="000000"/>
                <w:sz w:val="20"/>
                <w:szCs w:val="20"/>
              </w:rPr>
            </w:pPr>
          </w:p>
        </w:tc>
        <w:tc>
          <w:tcPr>
            <w:tcW w:w="5605" w:type="dxa"/>
            <w:shd w:val="clear" w:color="auto" w:fill="FFFFFF"/>
            <w:noWrap w:val="0"/>
            <w:vAlign w:val="center"/>
          </w:tcPr>
          <w:p w14:paraId="077036A1">
            <w:pPr>
              <w:widowControl/>
              <w:jc w:val="left"/>
              <w:rPr>
                <w:rFonts w:hint="eastAsia" w:ascii="宋体" w:hAnsi="宋体" w:cs="宋体"/>
                <w:color w:val="000000"/>
              </w:rPr>
            </w:pPr>
            <w:r>
              <w:rPr>
                <w:rFonts w:hint="eastAsia" w:ascii="宋体" w:hAnsi="宋体" w:cs="宋体"/>
                <w:color w:val="000000"/>
              </w:rPr>
              <w:t>年度重点项目信息管理:支持对供水设施年度重点项目信息进行管理，提供信息查询、信息管理等功能。</w:t>
            </w:r>
          </w:p>
        </w:tc>
        <w:tc>
          <w:tcPr>
            <w:tcW w:w="0" w:type="auto"/>
            <w:shd w:val="clear" w:color="auto" w:fill="FFFFFF"/>
            <w:noWrap w:val="0"/>
            <w:vAlign w:val="center"/>
          </w:tcPr>
          <w:p w14:paraId="79B127C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4104BEA">
            <w:pPr>
              <w:widowControl/>
              <w:jc w:val="center"/>
              <w:rPr>
                <w:rFonts w:hint="eastAsia" w:ascii="宋体" w:hAnsi="宋体" w:cs="宋体"/>
                <w:color w:val="000000"/>
                <w:sz w:val="22"/>
              </w:rPr>
            </w:pPr>
            <w:r>
              <w:rPr>
                <w:rFonts w:hint="eastAsia" w:ascii="宋体" w:hAnsi="宋体" w:cs="宋体"/>
                <w:color w:val="000000"/>
                <w:sz w:val="22"/>
              </w:rPr>
              <w:t>1</w:t>
            </w:r>
          </w:p>
        </w:tc>
      </w:tr>
      <w:tr w14:paraId="0ECF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0ECE37C">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5BEB7AA4">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0337C5D5">
            <w:pPr>
              <w:widowControl/>
              <w:jc w:val="center"/>
              <w:rPr>
                <w:rFonts w:hint="eastAsia" w:ascii="宋体" w:hAnsi="宋体" w:cs="宋体"/>
                <w:color w:val="000000"/>
                <w:sz w:val="20"/>
                <w:szCs w:val="20"/>
              </w:rPr>
            </w:pPr>
            <w:r>
              <w:rPr>
                <w:rFonts w:hint="eastAsia" w:ascii="宋体" w:hAnsi="宋体" w:cs="宋体"/>
                <w:color w:val="000000"/>
                <w:sz w:val="20"/>
                <w:szCs w:val="20"/>
              </w:rPr>
              <w:t>水质检测管理</w:t>
            </w:r>
          </w:p>
        </w:tc>
        <w:tc>
          <w:tcPr>
            <w:tcW w:w="5605" w:type="dxa"/>
            <w:shd w:val="clear" w:color="auto" w:fill="FFFFFF"/>
            <w:noWrap w:val="0"/>
            <w:vAlign w:val="center"/>
          </w:tcPr>
          <w:p w14:paraId="4DB66508">
            <w:pPr>
              <w:widowControl/>
              <w:jc w:val="left"/>
              <w:rPr>
                <w:rFonts w:hint="eastAsia" w:ascii="宋体" w:hAnsi="宋体" w:cs="宋体"/>
                <w:color w:val="000000"/>
              </w:rPr>
            </w:pPr>
            <w:r>
              <w:rPr>
                <w:rFonts w:hint="eastAsia" w:ascii="宋体" w:hAnsi="宋体" w:cs="宋体"/>
                <w:color w:val="000000"/>
              </w:rPr>
              <w:t>水质检测管理:支持水源水、出厂水、管网（管网末梢）水、二次供水等自来水水质的抽样检测结果进行列表管理，支持水质检测信息的填报、导入，主要包括测点编号、测点名称、采样时间、检测类别、检测结果详细信息；支持通过测点名称等维度进行水质检测信息查询，同时支持查询结果导出功能。</w:t>
            </w:r>
          </w:p>
        </w:tc>
        <w:tc>
          <w:tcPr>
            <w:tcW w:w="0" w:type="auto"/>
            <w:shd w:val="clear" w:color="auto" w:fill="FFFFFF"/>
            <w:noWrap w:val="0"/>
            <w:vAlign w:val="center"/>
          </w:tcPr>
          <w:p w14:paraId="2540C53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585577C">
            <w:pPr>
              <w:widowControl/>
              <w:jc w:val="center"/>
              <w:rPr>
                <w:rFonts w:hint="eastAsia" w:ascii="宋体" w:hAnsi="宋体" w:cs="宋体"/>
                <w:color w:val="000000"/>
                <w:sz w:val="22"/>
              </w:rPr>
            </w:pPr>
            <w:r>
              <w:rPr>
                <w:rFonts w:hint="eastAsia" w:ascii="宋体" w:hAnsi="宋体" w:cs="宋体"/>
                <w:color w:val="000000"/>
                <w:sz w:val="22"/>
              </w:rPr>
              <w:t>1</w:t>
            </w:r>
          </w:p>
        </w:tc>
      </w:tr>
      <w:tr w14:paraId="1031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8788621">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70A0830A">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3760EFA8">
            <w:pPr>
              <w:widowControl/>
              <w:jc w:val="left"/>
              <w:rPr>
                <w:rFonts w:hint="eastAsia" w:ascii="宋体" w:hAnsi="宋体" w:cs="宋体"/>
                <w:color w:val="000000"/>
                <w:sz w:val="20"/>
                <w:szCs w:val="20"/>
              </w:rPr>
            </w:pPr>
          </w:p>
        </w:tc>
        <w:tc>
          <w:tcPr>
            <w:tcW w:w="5605" w:type="dxa"/>
            <w:shd w:val="clear" w:color="auto" w:fill="FFFFFF"/>
            <w:noWrap w:val="0"/>
            <w:vAlign w:val="center"/>
          </w:tcPr>
          <w:p w14:paraId="2586012C">
            <w:pPr>
              <w:widowControl/>
              <w:jc w:val="left"/>
              <w:rPr>
                <w:rFonts w:hint="eastAsia" w:ascii="宋体" w:hAnsi="宋体" w:cs="宋体"/>
                <w:color w:val="000000"/>
              </w:rPr>
            </w:pPr>
            <w:r>
              <w:rPr>
                <w:rFonts w:hint="eastAsia" w:ascii="宋体" w:hAnsi="宋体" w:cs="宋体"/>
                <w:color w:val="000000"/>
              </w:rPr>
              <w:t>检测报告管理:支持水源水、出厂水、管网（管网末梢）水、二次供水等自来水水质的抽样检测报告的新增、批量导入、导出、删除等功能，支持按照测点名称、检测类别等维度进行水质检测报告查询。</w:t>
            </w:r>
          </w:p>
        </w:tc>
        <w:tc>
          <w:tcPr>
            <w:tcW w:w="0" w:type="auto"/>
            <w:shd w:val="clear" w:color="auto" w:fill="FFFFFF"/>
            <w:noWrap w:val="0"/>
            <w:vAlign w:val="center"/>
          </w:tcPr>
          <w:p w14:paraId="3C40FBE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D8896E0">
            <w:pPr>
              <w:widowControl/>
              <w:jc w:val="center"/>
              <w:rPr>
                <w:rFonts w:hint="eastAsia" w:ascii="宋体" w:hAnsi="宋体" w:cs="宋体"/>
                <w:color w:val="000000"/>
                <w:sz w:val="22"/>
              </w:rPr>
            </w:pPr>
            <w:r>
              <w:rPr>
                <w:rFonts w:hint="eastAsia" w:ascii="宋体" w:hAnsi="宋体" w:cs="宋体"/>
                <w:color w:val="000000"/>
                <w:sz w:val="22"/>
              </w:rPr>
              <w:t>1</w:t>
            </w:r>
          </w:p>
        </w:tc>
      </w:tr>
      <w:tr w14:paraId="3CCDF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472170E">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730DA237">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3E4052C0">
            <w:pPr>
              <w:widowControl/>
              <w:jc w:val="center"/>
              <w:rPr>
                <w:rFonts w:hint="eastAsia" w:ascii="宋体" w:hAnsi="宋体" w:cs="宋体"/>
                <w:color w:val="000000"/>
                <w:sz w:val="20"/>
                <w:szCs w:val="20"/>
              </w:rPr>
            </w:pPr>
            <w:r>
              <w:rPr>
                <w:rFonts w:hint="eastAsia" w:ascii="宋体" w:hAnsi="宋体" w:cs="宋体"/>
                <w:color w:val="000000"/>
                <w:sz w:val="20"/>
                <w:szCs w:val="20"/>
              </w:rPr>
              <w:t>供水安全保障工作监督评价</w:t>
            </w:r>
          </w:p>
        </w:tc>
        <w:tc>
          <w:tcPr>
            <w:tcW w:w="5605" w:type="dxa"/>
            <w:shd w:val="clear" w:color="auto" w:fill="FFFFFF"/>
            <w:noWrap w:val="0"/>
            <w:vAlign w:val="center"/>
          </w:tcPr>
          <w:p w14:paraId="7E859EBA">
            <w:pPr>
              <w:widowControl/>
              <w:jc w:val="left"/>
              <w:rPr>
                <w:rFonts w:hint="eastAsia" w:ascii="宋体" w:hAnsi="宋体" w:cs="宋体"/>
                <w:color w:val="000000"/>
              </w:rPr>
            </w:pPr>
            <w:r>
              <w:rPr>
                <w:rFonts w:hint="eastAsia" w:ascii="宋体" w:hAnsi="宋体" w:cs="宋体"/>
                <w:color w:val="000000"/>
              </w:rPr>
              <w:t>供水安全保障工作评价:对供水安全保障工作评价结果进行监督管理，提供信息查询、信息管理等功能。</w:t>
            </w:r>
          </w:p>
        </w:tc>
        <w:tc>
          <w:tcPr>
            <w:tcW w:w="0" w:type="auto"/>
            <w:shd w:val="clear" w:color="auto" w:fill="FFFFFF"/>
            <w:noWrap w:val="0"/>
            <w:vAlign w:val="center"/>
          </w:tcPr>
          <w:p w14:paraId="3219468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F2B789B">
            <w:pPr>
              <w:widowControl/>
              <w:jc w:val="center"/>
              <w:rPr>
                <w:rFonts w:hint="eastAsia" w:ascii="宋体" w:hAnsi="宋体" w:cs="宋体"/>
                <w:color w:val="000000"/>
                <w:sz w:val="22"/>
              </w:rPr>
            </w:pPr>
            <w:r>
              <w:rPr>
                <w:rFonts w:hint="eastAsia" w:ascii="宋体" w:hAnsi="宋体" w:cs="宋体"/>
                <w:color w:val="000000"/>
                <w:sz w:val="22"/>
              </w:rPr>
              <w:t>1</w:t>
            </w:r>
          </w:p>
        </w:tc>
      </w:tr>
      <w:tr w14:paraId="6CD3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8591B11">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6361B318">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58F64C17">
            <w:pPr>
              <w:widowControl/>
              <w:jc w:val="left"/>
              <w:rPr>
                <w:rFonts w:hint="eastAsia" w:ascii="宋体" w:hAnsi="宋体" w:cs="宋体"/>
                <w:color w:val="000000"/>
                <w:sz w:val="20"/>
                <w:szCs w:val="20"/>
              </w:rPr>
            </w:pPr>
          </w:p>
        </w:tc>
        <w:tc>
          <w:tcPr>
            <w:tcW w:w="5605" w:type="dxa"/>
            <w:shd w:val="clear" w:color="auto" w:fill="FFFFFF"/>
            <w:noWrap w:val="0"/>
            <w:vAlign w:val="center"/>
          </w:tcPr>
          <w:p w14:paraId="4B9A77F9">
            <w:pPr>
              <w:widowControl/>
              <w:jc w:val="left"/>
              <w:rPr>
                <w:rFonts w:hint="eastAsia" w:ascii="宋体" w:hAnsi="宋体" w:cs="宋体"/>
                <w:color w:val="000000"/>
              </w:rPr>
            </w:pPr>
            <w:r>
              <w:rPr>
                <w:rFonts w:hint="eastAsia" w:ascii="宋体" w:hAnsi="宋体" w:cs="宋体"/>
                <w:color w:val="000000"/>
              </w:rPr>
              <w:t>应急水源评估:对应急水源评估结果进行监督管理，提供信息查询、信息管理等功能。</w:t>
            </w:r>
          </w:p>
        </w:tc>
        <w:tc>
          <w:tcPr>
            <w:tcW w:w="0" w:type="auto"/>
            <w:shd w:val="clear" w:color="auto" w:fill="FFFFFF"/>
            <w:noWrap w:val="0"/>
            <w:vAlign w:val="center"/>
          </w:tcPr>
          <w:p w14:paraId="7AE5FF0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293346D">
            <w:pPr>
              <w:widowControl/>
              <w:jc w:val="center"/>
              <w:rPr>
                <w:rFonts w:hint="eastAsia" w:ascii="宋体" w:hAnsi="宋体" w:cs="宋体"/>
                <w:color w:val="000000"/>
                <w:sz w:val="22"/>
              </w:rPr>
            </w:pPr>
            <w:r>
              <w:rPr>
                <w:rFonts w:hint="eastAsia" w:ascii="宋体" w:hAnsi="宋体" w:cs="宋体"/>
                <w:color w:val="000000"/>
                <w:sz w:val="22"/>
              </w:rPr>
              <w:t>1</w:t>
            </w:r>
          </w:p>
        </w:tc>
      </w:tr>
      <w:tr w14:paraId="413F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EAA5898">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36439F5F">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2127C610">
            <w:pPr>
              <w:widowControl/>
              <w:jc w:val="center"/>
              <w:rPr>
                <w:rFonts w:hint="eastAsia" w:ascii="宋体" w:hAnsi="宋体" w:cs="宋体"/>
                <w:color w:val="000000"/>
                <w:sz w:val="20"/>
                <w:szCs w:val="20"/>
              </w:rPr>
            </w:pPr>
            <w:r>
              <w:rPr>
                <w:rFonts w:hint="eastAsia" w:ascii="宋体" w:hAnsi="宋体" w:cs="宋体"/>
                <w:color w:val="000000"/>
                <w:sz w:val="20"/>
                <w:szCs w:val="20"/>
              </w:rPr>
              <w:t>行业监管</w:t>
            </w:r>
          </w:p>
        </w:tc>
        <w:tc>
          <w:tcPr>
            <w:tcW w:w="5605" w:type="dxa"/>
            <w:shd w:val="clear" w:color="auto" w:fill="FFFFFF"/>
            <w:noWrap w:val="0"/>
            <w:vAlign w:val="center"/>
          </w:tcPr>
          <w:p w14:paraId="3814A5E2">
            <w:pPr>
              <w:widowControl/>
              <w:jc w:val="left"/>
              <w:rPr>
                <w:rFonts w:hint="eastAsia" w:ascii="宋体" w:hAnsi="宋体" w:cs="宋体"/>
                <w:color w:val="000000"/>
              </w:rPr>
            </w:pPr>
            <w:r>
              <w:rPr>
                <w:rFonts w:hint="eastAsia" w:ascii="宋体" w:hAnsi="宋体" w:cs="宋体"/>
                <w:color w:val="000000"/>
              </w:rPr>
              <w:t>智能消火栓数量及占比:支持智能消火栓数据的录入、更新、删除与查询，实现对总量、分布及占比的动态统计与分析</w:t>
            </w:r>
          </w:p>
        </w:tc>
        <w:tc>
          <w:tcPr>
            <w:tcW w:w="0" w:type="auto"/>
            <w:shd w:val="clear" w:color="auto" w:fill="FFFFFF"/>
            <w:noWrap w:val="0"/>
            <w:vAlign w:val="center"/>
          </w:tcPr>
          <w:p w14:paraId="51AEABD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7418298">
            <w:pPr>
              <w:widowControl/>
              <w:jc w:val="center"/>
              <w:rPr>
                <w:rFonts w:hint="eastAsia" w:ascii="宋体" w:hAnsi="宋体" w:cs="宋体"/>
                <w:color w:val="000000"/>
                <w:sz w:val="22"/>
              </w:rPr>
            </w:pPr>
            <w:r>
              <w:rPr>
                <w:rFonts w:hint="eastAsia" w:ascii="宋体" w:hAnsi="宋体" w:cs="宋体"/>
                <w:color w:val="000000"/>
                <w:sz w:val="22"/>
              </w:rPr>
              <w:t>1</w:t>
            </w:r>
          </w:p>
        </w:tc>
      </w:tr>
      <w:tr w14:paraId="5CCB5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C4F0499">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3539093F">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13D7890E">
            <w:pPr>
              <w:widowControl/>
              <w:jc w:val="left"/>
              <w:rPr>
                <w:rFonts w:hint="eastAsia" w:ascii="宋体" w:hAnsi="宋体" w:cs="宋体"/>
                <w:color w:val="000000"/>
                <w:sz w:val="20"/>
                <w:szCs w:val="20"/>
              </w:rPr>
            </w:pPr>
          </w:p>
        </w:tc>
        <w:tc>
          <w:tcPr>
            <w:tcW w:w="5605" w:type="dxa"/>
            <w:shd w:val="clear" w:color="auto" w:fill="FFFFFF"/>
            <w:noWrap w:val="0"/>
            <w:vAlign w:val="center"/>
          </w:tcPr>
          <w:p w14:paraId="364310E0">
            <w:pPr>
              <w:widowControl/>
              <w:jc w:val="left"/>
              <w:rPr>
                <w:rFonts w:hint="eastAsia" w:ascii="宋体" w:hAnsi="宋体" w:cs="宋体"/>
                <w:color w:val="000000"/>
              </w:rPr>
            </w:pPr>
            <w:r>
              <w:rPr>
                <w:rFonts w:hint="eastAsia" w:ascii="宋体" w:hAnsi="宋体" w:cs="宋体"/>
                <w:color w:val="000000"/>
              </w:rPr>
              <w:t>水厂每日供水量:可对各水厂每日供水量数据进行新增、修改、删除和查询，确保供水运行数据的可追溯与实时监控</w:t>
            </w:r>
          </w:p>
        </w:tc>
        <w:tc>
          <w:tcPr>
            <w:tcW w:w="0" w:type="auto"/>
            <w:shd w:val="clear" w:color="auto" w:fill="FFFFFF"/>
            <w:noWrap w:val="0"/>
            <w:vAlign w:val="center"/>
          </w:tcPr>
          <w:p w14:paraId="4C41ECB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BFEC73B">
            <w:pPr>
              <w:widowControl/>
              <w:jc w:val="center"/>
              <w:rPr>
                <w:rFonts w:hint="eastAsia" w:ascii="宋体" w:hAnsi="宋体" w:cs="宋体"/>
                <w:color w:val="000000"/>
                <w:sz w:val="22"/>
              </w:rPr>
            </w:pPr>
            <w:r>
              <w:rPr>
                <w:rFonts w:hint="eastAsia" w:ascii="宋体" w:hAnsi="宋体" w:cs="宋体"/>
                <w:color w:val="000000"/>
                <w:sz w:val="22"/>
              </w:rPr>
              <w:t>1</w:t>
            </w:r>
          </w:p>
        </w:tc>
      </w:tr>
      <w:tr w14:paraId="3D48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E0E3FFA">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36FC6334">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60DE288A">
            <w:pPr>
              <w:widowControl/>
              <w:jc w:val="left"/>
              <w:rPr>
                <w:rFonts w:hint="eastAsia" w:ascii="宋体" w:hAnsi="宋体" w:cs="宋体"/>
                <w:color w:val="000000"/>
                <w:sz w:val="20"/>
                <w:szCs w:val="20"/>
              </w:rPr>
            </w:pPr>
          </w:p>
        </w:tc>
        <w:tc>
          <w:tcPr>
            <w:tcW w:w="5605" w:type="dxa"/>
            <w:shd w:val="clear" w:color="auto" w:fill="FFFFFF"/>
            <w:noWrap w:val="0"/>
            <w:vAlign w:val="center"/>
          </w:tcPr>
          <w:p w14:paraId="47BB4C76">
            <w:pPr>
              <w:widowControl/>
              <w:jc w:val="left"/>
              <w:rPr>
                <w:rFonts w:hint="eastAsia" w:ascii="宋体" w:hAnsi="宋体" w:cs="宋体"/>
                <w:color w:val="000000"/>
              </w:rPr>
            </w:pPr>
            <w:r>
              <w:rPr>
                <w:rFonts w:hint="eastAsia" w:ascii="宋体" w:hAnsi="宋体" w:cs="宋体"/>
                <w:color w:val="000000"/>
              </w:rPr>
              <w:t>供水量信息:实现供水量相关数据（如日、月、区域供水量）的系统化录入、编辑、删除与综合查询，支撑供水调度与决策分析</w:t>
            </w:r>
          </w:p>
        </w:tc>
        <w:tc>
          <w:tcPr>
            <w:tcW w:w="0" w:type="auto"/>
            <w:shd w:val="clear" w:color="auto" w:fill="FFFFFF"/>
            <w:noWrap w:val="0"/>
            <w:vAlign w:val="center"/>
          </w:tcPr>
          <w:p w14:paraId="4971DE0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13C8FBD">
            <w:pPr>
              <w:widowControl/>
              <w:jc w:val="center"/>
              <w:rPr>
                <w:rFonts w:hint="eastAsia" w:ascii="宋体" w:hAnsi="宋体" w:cs="宋体"/>
                <w:color w:val="000000"/>
                <w:sz w:val="22"/>
              </w:rPr>
            </w:pPr>
            <w:r>
              <w:rPr>
                <w:rFonts w:hint="eastAsia" w:ascii="宋体" w:hAnsi="宋体" w:cs="宋体"/>
                <w:color w:val="000000"/>
                <w:sz w:val="22"/>
              </w:rPr>
              <w:t>1</w:t>
            </w:r>
          </w:p>
        </w:tc>
      </w:tr>
      <w:tr w14:paraId="2AE8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044FBE9D">
            <w:pPr>
              <w:widowControl/>
              <w:jc w:val="left"/>
              <w:rPr>
                <w:rFonts w:hint="eastAsia" w:ascii="宋体" w:hAnsi="宋体" w:cs="宋体"/>
                <w:b/>
                <w:bCs/>
                <w:color w:val="000000"/>
              </w:rPr>
            </w:pPr>
            <w:r>
              <w:rPr>
                <w:rFonts w:hint="eastAsia" w:ascii="宋体" w:hAnsi="宋体" w:cs="宋体"/>
                <w:b/>
                <w:bCs/>
                <w:color w:val="000000"/>
              </w:rPr>
              <w:t>4、排水（雨水）专项</w:t>
            </w:r>
          </w:p>
        </w:tc>
      </w:tr>
      <w:tr w14:paraId="5450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D8D04BC">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1D8F6B42">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1F61E24B">
            <w:pPr>
              <w:widowControl/>
              <w:jc w:val="center"/>
              <w:rPr>
                <w:rFonts w:hint="eastAsia" w:ascii="宋体" w:hAnsi="宋体" w:cs="宋体"/>
                <w:sz w:val="20"/>
                <w:szCs w:val="20"/>
              </w:rPr>
            </w:pPr>
            <w:r>
              <w:rPr>
                <w:rFonts w:hint="eastAsia" w:ascii="宋体" w:hAnsi="宋体" w:cs="宋体"/>
                <w:sz w:val="20"/>
                <w:szCs w:val="20"/>
              </w:rPr>
              <w:t>排水防涝一张图</w:t>
            </w:r>
          </w:p>
        </w:tc>
        <w:tc>
          <w:tcPr>
            <w:tcW w:w="5605" w:type="dxa"/>
            <w:shd w:val="clear" w:color="auto" w:fill="FFFFFF"/>
            <w:noWrap w:val="0"/>
            <w:vAlign w:val="center"/>
          </w:tcPr>
          <w:p w14:paraId="3E2F9EF4">
            <w:pPr>
              <w:widowControl/>
              <w:jc w:val="left"/>
              <w:rPr>
                <w:rFonts w:hint="eastAsia" w:ascii="宋体" w:hAnsi="宋体" w:cs="宋体"/>
                <w:color w:val="000000"/>
              </w:rPr>
            </w:pPr>
            <w:r>
              <w:rPr>
                <w:rFonts w:hint="eastAsia" w:ascii="宋体" w:hAnsi="宋体" w:cs="宋体"/>
                <w:color w:val="000000"/>
              </w:rPr>
              <w:t>风险隐患子图:通过隐患数据填报或者数据汇聚的方式获取响水县排水设施的风险隐患数据，并将风险隐患数据进行整合上图，通过一张图的方式展示排水设施及易淹易涝点等相关风险及隐患的分布情况；展示排水防涝风险、隐患处置情况，并结合GIS地理信息系统呈现所有排水安全隐患和排水安全风险在空间上的具体分布，地理信息数据与风险隐患的结合可直观了解隐患与风险的区域分布情况，助力实现排水安全的精细化管理。展示风险点数量、风险等级、风险图等信息，支持对风险隐患信息的查询与统计。</w:t>
            </w:r>
          </w:p>
        </w:tc>
        <w:tc>
          <w:tcPr>
            <w:tcW w:w="0" w:type="auto"/>
            <w:shd w:val="clear" w:color="auto" w:fill="FFFFFF"/>
            <w:noWrap w:val="0"/>
            <w:vAlign w:val="center"/>
          </w:tcPr>
          <w:p w14:paraId="5F7DE84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60D27D3">
            <w:pPr>
              <w:widowControl/>
              <w:jc w:val="center"/>
              <w:rPr>
                <w:rFonts w:hint="eastAsia" w:ascii="宋体" w:hAnsi="宋体" w:cs="宋体"/>
                <w:color w:val="000000"/>
                <w:sz w:val="22"/>
              </w:rPr>
            </w:pPr>
            <w:r>
              <w:rPr>
                <w:rFonts w:hint="eastAsia" w:ascii="宋体" w:hAnsi="宋体" w:cs="宋体"/>
                <w:color w:val="000000"/>
                <w:sz w:val="22"/>
              </w:rPr>
              <w:t>1</w:t>
            </w:r>
          </w:p>
        </w:tc>
      </w:tr>
      <w:tr w14:paraId="1FDF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E69B1D6">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69321FA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949E9CF">
            <w:pPr>
              <w:widowControl/>
              <w:jc w:val="left"/>
              <w:rPr>
                <w:rFonts w:hint="eastAsia" w:ascii="宋体" w:hAnsi="宋体" w:cs="宋体"/>
                <w:sz w:val="20"/>
                <w:szCs w:val="20"/>
              </w:rPr>
            </w:pPr>
          </w:p>
        </w:tc>
        <w:tc>
          <w:tcPr>
            <w:tcW w:w="5605" w:type="dxa"/>
            <w:shd w:val="clear" w:color="auto" w:fill="FFFFFF"/>
            <w:noWrap w:val="0"/>
            <w:vAlign w:val="center"/>
          </w:tcPr>
          <w:p w14:paraId="3C37D916">
            <w:pPr>
              <w:widowControl/>
              <w:jc w:val="left"/>
              <w:rPr>
                <w:rFonts w:hint="eastAsia" w:ascii="宋体" w:hAnsi="宋体" w:cs="宋体"/>
                <w:color w:val="000000"/>
              </w:rPr>
            </w:pPr>
            <w:r>
              <w:rPr>
                <w:rFonts w:hint="eastAsia" w:ascii="宋体" w:hAnsi="宋体" w:cs="宋体"/>
                <w:color w:val="000000"/>
              </w:rPr>
              <w:t>运行监测子图：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type="textWrapping"/>
            </w:r>
            <w:r>
              <w:rPr>
                <w:rFonts w:hint="eastAsia" w:ascii="宋体" w:hAnsi="宋体" w:cs="宋体"/>
                <w:color w:val="000000"/>
              </w:rPr>
              <w:t>1、支持接入雨水企业已建设及项目新增的感知设备。</w:t>
            </w:r>
            <w:r>
              <w:rPr>
                <w:rFonts w:hint="eastAsia" w:ascii="宋体" w:hAnsi="宋体" w:cs="宋体"/>
                <w:color w:val="000000"/>
              </w:rPr>
              <w:br w:type="textWrapping"/>
            </w:r>
            <w:r>
              <w:rPr>
                <w:rFonts w:hint="eastAsia" w:ascii="宋体" w:hAnsi="宋体" w:cs="宋体"/>
                <w:color w:val="000000"/>
              </w:rPr>
              <w:t>2、支持监测设备与监测对象关联管理。</w:t>
            </w:r>
          </w:p>
        </w:tc>
        <w:tc>
          <w:tcPr>
            <w:tcW w:w="0" w:type="auto"/>
            <w:shd w:val="clear" w:color="auto" w:fill="FFFFFF"/>
            <w:noWrap w:val="0"/>
            <w:vAlign w:val="center"/>
          </w:tcPr>
          <w:p w14:paraId="4299BBA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A62E85F">
            <w:pPr>
              <w:widowControl/>
              <w:jc w:val="center"/>
              <w:rPr>
                <w:rFonts w:hint="eastAsia" w:ascii="宋体" w:hAnsi="宋体" w:cs="宋体"/>
                <w:color w:val="000000"/>
                <w:sz w:val="22"/>
              </w:rPr>
            </w:pPr>
            <w:r>
              <w:rPr>
                <w:rFonts w:hint="eastAsia" w:ascii="宋体" w:hAnsi="宋体" w:cs="宋体"/>
                <w:color w:val="000000"/>
                <w:sz w:val="22"/>
              </w:rPr>
              <w:t>1</w:t>
            </w:r>
          </w:p>
        </w:tc>
      </w:tr>
      <w:tr w14:paraId="70E50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A21EF48">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1D29944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139FB52">
            <w:pPr>
              <w:widowControl/>
              <w:jc w:val="left"/>
              <w:rPr>
                <w:rFonts w:hint="eastAsia" w:ascii="宋体" w:hAnsi="宋体" w:cs="宋体"/>
                <w:sz w:val="20"/>
                <w:szCs w:val="20"/>
              </w:rPr>
            </w:pPr>
          </w:p>
        </w:tc>
        <w:tc>
          <w:tcPr>
            <w:tcW w:w="5605" w:type="dxa"/>
            <w:shd w:val="clear" w:color="auto" w:fill="FFFFFF"/>
            <w:noWrap w:val="0"/>
            <w:vAlign w:val="center"/>
          </w:tcPr>
          <w:p w14:paraId="2B945F08">
            <w:pPr>
              <w:widowControl/>
              <w:jc w:val="left"/>
              <w:rPr>
                <w:rFonts w:hint="eastAsia" w:ascii="宋体" w:hAnsi="宋体" w:cs="宋体"/>
                <w:color w:val="000000"/>
              </w:rPr>
            </w:pPr>
            <w:r>
              <w:rPr>
                <w:rFonts w:hint="eastAsia" w:ascii="宋体" w:hAnsi="宋体" w:cs="宋体"/>
                <w:color w:val="000000"/>
              </w:rPr>
              <w:t>老旧管网子图:通过一张图的方式展示雨水老旧管网的分布、改造等情况。支持老旧管网的统计与查询。老旧管网子图包括图形展示、统计展示、数据查询。以饼状图展示老旧管网的占比。</w:t>
            </w:r>
          </w:p>
        </w:tc>
        <w:tc>
          <w:tcPr>
            <w:tcW w:w="0" w:type="auto"/>
            <w:shd w:val="clear" w:color="auto" w:fill="FFFFFF"/>
            <w:noWrap w:val="0"/>
            <w:vAlign w:val="center"/>
          </w:tcPr>
          <w:p w14:paraId="3D87F11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36323B4">
            <w:pPr>
              <w:widowControl/>
              <w:jc w:val="center"/>
              <w:rPr>
                <w:rFonts w:hint="eastAsia" w:ascii="宋体" w:hAnsi="宋体" w:cs="宋体"/>
                <w:color w:val="000000"/>
                <w:sz w:val="22"/>
              </w:rPr>
            </w:pPr>
            <w:r>
              <w:rPr>
                <w:rFonts w:hint="eastAsia" w:ascii="宋体" w:hAnsi="宋体" w:cs="宋体"/>
                <w:color w:val="000000"/>
                <w:sz w:val="22"/>
              </w:rPr>
              <w:t>1</w:t>
            </w:r>
          </w:p>
        </w:tc>
      </w:tr>
      <w:tr w14:paraId="42CC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CED7030">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6A36F99E">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1AC2C37">
            <w:pPr>
              <w:widowControl/>
              <w:jc w:val="left"/>
              <w:rPr>
                <w:rFonts w:hint="eastAsia" w:ascii="宋体" w:hAnsi="宋体" w:cs="宋体"/>
                <w:sz w:val="20"/>
                <w:szCs w:val="20"/>
              </w:rPr>
            </w:pPr>
          </w:p>
        </w:tc>
        <w:tc>
          <w:tcPr>
            <w:tcW w:w="5605" w:type="dxa"/>
            <w:shd w:val="clear" w:color="auto" w:fill="FFFFFF"/>
            <w:noWrap w:val="0"/>
            <w:vAlign w:val="center"/>
          </w:tcPr>
          <w:p w14:paraId="1CCFE0D6">
            <w:pPr>
              <w:widowControl/>
              <w:jc w:val="left"/>
              <w:rPr>
                <w:rFonts w:hint="eastAsia" w:ascii="宋体" w:hAnsi="宋体" w:cs="宋体"/>
                <w:color w:val="000000"/>
              </w:rPr>
            </w:pPr>
            <w:r>
              <w:rPr>
                <w:rFonts w:hint="eastAsia" w:ascii="宋体" w:hAnsi="宋体" w:cs="宋体"/>
                <w:color w:val="000000"/>
              </w:rPr>
              <w:t>基础设施子图：基于 GIS 地图建立生命线基础信息可视化“一张图”，显示全市生命线雨水基础设施分布、安全状况、类型等统计维度的信息。</w:t>
            </w:r>
          </w:p>
        </w:tc>
        <w:tc>
          <w:tcPr>
            <w:tcW w:w="0" w:type="auto"/>
            <w:shd w:val="clear" w:color="auto" w:fill="FFFFFF"/>
            <w:noWrap w:val="0"/>
            <w:vAlign w:val="center"/>
          </w:tcPr>
          <w:p w14:paraId="7E715CF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8E07D27">
            <w:pPr>
              <w:widowControl/>
              <w:jc w:val="center"/>
              <w:rPr>
                <w:rFonts w:hint="eastAsia" w:ascii="宋体" w:hAnsi="宋体" w:cs="宋体"/>
                <w:color w:val="000000"/>
                <w:sz w:val="22"/>
              </w:rPr>
            </w:pPr>
            <w:r>
              <w:rPr>
                <w:rFonts w:hint="eastAsia" w:ascii="宋体" w:hAnsi="宋体" w:cs="宋体"/>
                <w:color w:val="000000"/>
                <w:sz w:val="22"/>
              </w:rPr>
              <w:t>1</w:t>
            </w:r>
          </w:p>
        </w:tc>
      </w:tr>
      <w:tr w14:paraId="68950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39C2E0D">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28D05467">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1D82FDBD">
            <w:pPr>
              <w:widowControl/>
              <w:jc w:val="center"/>
              <w:rPr>
                <w:rFonts w:hint="eastAsia" w:ascii="宋体" w:hAnsi="宋体" w:cs="宋体"/>
                <w:sz w:val="20"/>
                <w:szCs w:val="20"/>
              </w:rPr>
            </w:pPr>
            <w:r>
              <w:rPr>
                <w:rFonts w:hint="eastAsia" w:ascii="宋体" w:hAnsi="宋体" w:cs="宋体"/>
                <w:sz w:val="20"/>
                <w:szCs w:val="20"/>
              </w:rPr>
              <w:t>排水防涝设施基础信息管理</w:t>
            </w:r>
          </w:p>
        </w:tc>
        <w:tc>
          <w:tcPr>
            <w:tcW w:w="5605" w:type="dxa"/>
            <w:shd w:val="clear" w:color="auto" w:fill="FFFFFF"/>
            <w:noWrap w:val="0"/>
            <w:vAlign w:val="center"/>
          </w:tcPr>
          <w:p w14:paraId="38BC5DA4">
            <w:pPr>
              <w:widowControl/>
              <w:jc w:val="left"/>
              <w:rPr>
                <w:rFonts w:hint="eastAsia" w:ascii="宋体" w:hAnsi="宋体" w:cs="宋体"/>
                <w:color w:val="000000"/>
              </w:rPr>
            </w:pPr>
            <w:r>
              <w:rPr>
                <w:rFonts w:hint="eastAsia" w:ascii="宋体" w:hAnsi="宋体" w:cs="宋体"/>
                <w:color w:val="000000"/>
              </w:rPr>
              <w:t>雨水管网信息:对雨水管网（含老旧管网）的基本信息进行统一管理，提供信息查询等功能。</w:t>
            </w:r>
          </w:p>
        </w:tc>
        <w:tc>
          <w:tcPr>
            <w:tcW w:w="0" w:type="auto"/>
            <w:shd w:val="clear" w:color="auto" w:fill="FFFFFF"/>
            <w:noWrap w:val="0"/>
            <w:vAlign w:val="center"/>
          </w:tcPr>
          <w:p w14:paraId="7CB0B3B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73F1FC9">
            <w:pPr>
              <w:widowControl/>
              <w:jc w:val="center"/>
              <w:rPr>
                <w:rFonts w:hint="eastAsia" w:ascii="宋体" w:hAnsi="宋体" w:cs="宋体"/>
                <w:color w:val="000000"/>
                <w:sz w:val="22"/>
              </w:rPr>
            </w:pPr>
            <w:r>
              <w:rPr>
                <w:rFonts w:hint="eastAsia" w:ascii="宋体" w:hAnsi="宋体" w:cs="宋体"/>
                <w:color w:val="000000"/>
                <w:sz w:val="22"/>
              </w:rPr>
              <w:t>1</w:t>
            </w:r>
          </w:p>
        </w:tc>
      </w:tr>
      <w:tr w14:paraId="00EBF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70CC364">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725F45E6">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34C7972">
            <w:pPr>
              <w:widowControl/>
              <w:jc w:val="left"/>
              <w:rPr>
                <w:rFonts w:hint="eastAsia" w:ascii="宋体" w:hAnsi="宋体" w:cs="宋体"/>
                <w:sz w:val="20"/>
                <w:szCs w:val="20"/>
              </w:rPr>
            </w:pPr>
          </w:p>
        </w:tc>
        <w:tc>
          <w:tcPr>
            <w:tcW w:w="5605" w:type="dxa"/>
            <w:shd w:val="clear" w:color="auto" w:fill="FFFFFF"/>
            <w:noWrap w:val="0"/>
            <w:vAlign w:val="center"/>
          </w:tcPr>
          <w:p w14:paraId="3C4CED60">
            <w:pPr>
              <w:widowControl/>
              <w:jc w:val="left"/>
              <w:rPr>
                <w:rFonts w:hint="eastAsia" w:ascii="宋体" w:hAnsi="宋体" w:cs="宋体"/>
                <w:color w:val="000000"/>
              </w:rPr>
            </w:pPr>
            <w:r>
              <w:rPr>
                <w:rFonts w:hint="eastAsia" w:ascii="宋体" w:hAnsi="宋体" w:cs="宋体"/>
                <w:color w:val="000000"/>
              </w:rPr>
              <w:t>雨水井信息:对雨水井的基本信息进行统一管理，提供信息查询等功能。</w:t>
            </w:r>
          </w:p>
        </w:tc>
        <w:tc>
          <w:tcPr>
            <w:tcW w:w="0" w:type="auto"/>
            <w:shd w:val="clear" w:color="auto" w:fill="FFFFFF"/>
            <w:noWrap w:val="0"/>
            <w:vAlign w:val="center"/>
          </w:tcPr>
          <w:p w14:paraId="46424D2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6E7E4D6">
            <w:pPr>
              <w:widowControl/>
              <w:jc w:val="center"/>
              <w:rPr>
                <w:rFonts w:hint="eastAsia" w:ascii="宋体" w:hAnsi="宋体" w:cs="宋体"/>
                <w:color w:val="000000"/>
                <w:sz w:val="22"/>
              </w:rPr>
            </w:pPr>
            <w:r>
              <w:rPr>
                <w:rFonts w:hint="eastAsia" w:ascii="宋体" w:hAnsi="宋体" w:cs="宋体"/>
                <w:color w:val="000000"/>
                <w:sz w:val="22"/>
              </w:rPr>
              <w:t>1</w:t>
            </w:r>
          </w:p>
        </w:tc>
      </w:tr>
      <w:tr w14:paraId="5052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15520E2">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1E8A8B73">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D0009EF">
            <w:pPr>
              <w:widowControl/>
              <w:jc w:val="left"/>
              <w:rPr>
                <w:rFonts w:hint="eastAsia" w:ascii="宋体" w:hAnsi="宋体" w:cs="宋体"/>
                <w:sz w:val="20"/>
                <w:szCs w:val="20"/>
              </w:rPr>
            </w:pPr>
          </w:p>
        </w:tc>
        <w:tc>
          <w:tcPr>
            <w:tcW w:w="5605" w:type="dxa"/>
            <w:shd w:val="clear" w:color="auto" w:fill="FFFFFF"/>
            <w:noWrap w:val="0"/>
            <w:vAlign w:val="center"/>
          </w:tcPr>
          <w:p w14:paraId="0B0946E5">
            <w:pPr>
              <w:widowControl/>
              <w:jc w:val="left"/>
              <w:rPr>
                <w:rFonts w:hint="eastAsia" w:ascii="宋体" w:hAnsi="宋体" w:cs="宋体"/>
                <w:color w:val="000000"/>
              </w:rPr>
            </w:pPr>
            <w:r>
              <w:rPr>
                <w:rFonts w:hint="eastAsia" w:ascii="宋体" w:hAnsi="宋体" w:cs="宋体"/>
                <w:color w:val="000000"/>
              </w:rPr>
              <w:t>排水口信息:对排水口的基本信息进行统一管理，提供信息查询等功能。</w:t>
            </w:r>
          </w:p>
        </w:tc>
        <w:tc>
          <w:tcPr>
            <w:tcW w:w="0" w:type="auto"/>
            <w:shd w:val="clear" w:color="auto" w:fill="FFFFFF"/>
            <w:noWrap w:val="0"/>
            <w:vAlign w:val="center"/>
          </w:tcPr>
          <w:p w14:paraId="7372C37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B6E58CF">
            <w:pPr>
              <w:widowControl/>
              <w:jc w:val="center"/>
              <w:rPr>
                <w:rFonts w:hint="eastAsia" w:ascii="宋体" w:hAnsi="宋体" w:cs="宋体"/>
                <w:color w:val="000000"/>
                <w:sz w:val="22"/>
              </w:rPr>
            </w:pPr>
            <w:r>
              <w:rPr>
                <w:rFonts w:hint="eastAsia" w:ascii="宋体" w:hAnsi="宋体" w:cs="宋体"/>
                <w:color w:val="000000"/>
                <w:sz w:val="22"/>
              </w:rPr>
              <w:t>1</w:t>
            </w:r>
          </w:p>
        </w:tc>
      </w:tr>
      <w:tr w14:paraId="19DE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6E8F00A">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3B20C9EE">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6B86DD0">
            <w:pPr>
              <w:widowControl/>
              <w:jc w:val="left"/>
              <w:rPr>
                <w:rFonts w:hint="eastAsia" w:ascii="宋体" w:hAnsi="宋体" w:cs="宋体"/>
                <w:sz w:val="20"/>
                <w:szCs w:val="20"/>
              </w:rPr>
            </w:pPr>
          </w:p>
        </w:tc>
        <w:tc>
          <w:tcPr>
            <w:tcW w:w="5605" w:type="dxa"/>
            <w:shd w:val="clear" w:color="auto" w:fill="FFFFFF"/>
            <w:noWrap w:val="0"/>
            <w:vAlign w:val="center"/>
          </w:tcPr>
          <w:p w14:paraId="0F674695">
            <w:pPr>
              <w:widowControl/>
              <w:jc w:val="left"/>
              <w:rPr>
                <w:rFonts w:hint="eastAsia" w:ascii="宋体" w:hAnsi="宋体" w:cs="宋体"/>
                <w:color w:val="000000"/>
              </w:rPr>
            </w:pPr>
            <w:r>
              <w:rPr>
                <w:rFonts w:hint="eastAsia" w:ascii="宋体" w:hAnsi="宋体" w:cs="宋体"/>
                <w:color w:val="000000"/>
              </w:rPr>
              <w:t>排水泵站信息:对排水泵站的基本信息进行统一管理，提供信息查询等功能。</w:t>
            </w:r>
          </w:p>
        </w:tc>
        <w:tc>
          <w:tcPr>
            <w:tcW w:w="0" w:type="auto"/>
            <w:shd w:val="clear" w:color="auto" w:fill="FFFFFF"/>
            <w:noWrap w:val="0"/>
            <w:vAlign w:val="center"/>
          </w:tcPr>
          <w:p w14:paraId="79C52B5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DBAE4DA">
            <w:pPr>
              <w:widowControl/>
              <w:jc w:val="center"/>
              <w:rPr>
                <w:rFonts w:hint="eastAsia" w:ascii="宋体" w:hAnsi="宋体" w:cs="宋体"/>
                <w:color w:val="000000"/>
                <w:sz w:val="22"/>
              </w:rPr>
            </w:pPr>
            <w:r>
              <w:rPr>
                <w:rFonts w:hint="eastAsia" w:ascii="宋体" w:hAnsi="宋体" w:cs="宋体"/>
                <w:color w:val="000000"/>
                <w:sz w:val="22"/>
              </w:rPr>
              <w:t>1</w:t>
            </w:r>
          </w:p>
        </w:tc>
      </w:tr>
      <w:tr w14:paraId="1748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F3B3812">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2BA1AB0D">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FDDF2B7">
            <w:pPr>
              <w:widowControl/>
              <w:jc w:val="left"/>
              <w:rPr>
                <w:rFonts w:hint="eastAsia" w:ascii="宋体" w:hAnsi="宋体" w:cs="宋体"/>
                <w:sz w:val="20"/>
                <w:szCs w:val="20"/>
              </w:rPr>
            </w:pPr>
          </w:p>
        </w:tc>
        <w:tc>
          <w:tcPr>
            <w:tcW w:w="5605" w:type="dxa"/>
            <w:shd w:val="clear" w:color="auto" w:fill="FFFFFF"/>
            <w:noWrap w:val="0"/>
            <w:vAlign w:val="center"/>
          </w:tcPr>
          <w:p w14:paraId="79960D1C">
            <w:pPr>
              <w:widowControl/>
              <w:jc w:val="left"/>
              <w:rPr>
                <w:rFonts w:hint="eastAsia" w:ascii="宋体" w:hAnsi="宋体" w:cs="宋体"/>
                <w:color w:val="000000"/>
              </w:rPr>
            </w:pPr>
            <w:r>
              <w:rPr>
                <w:rFonts w:hint="eastAsia" w:ascii="宋体" w:hAnsi="宋体" w:cs="宋体"/>
                <w:color w:val="000000"/>
              </w:rPr>
              <w:t>易淹易涝区信息:对易淹易涝区的基本信息进行统一管理，提供信息查询等功能。</w:t>
            </w:r>
          </w:p>
        </w:tc>
        <w:tc>
          <w:tcPr>
            <w:tcW w:w="0" w:type="auto"/>
            <w:shd w:val="clear" w:color="auto" w:fill="FFFFFF"/>
            <w:noWrap w:val="0"/>
            <w:vAlign w:val="center"/>
          </w:tcPr>
          <w:p w14:paraId="0479230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D142DD6">
            <w:pPr>
              <w:widowControl/>
              <w:jc w:val="center"/>
              <w:rPr>
                <w:rFonts w:hint="eastAsia" w:ascii="宋体" w:hAnsi="宋体" w:cs="宋体"/>
                <w:color w:val="000000"/>
                <w:sz w:val="22"/>
              </w:rPr>
            </w:pPr>
            <w:r>
              <w:rPr>
                <w:rFonts w:hint="eastAsia" w:ascii="宋体" w:hAnsi="宋体" w:cs="宋体"/>
                <w:color w:val="000000"/>
                <w:sz w:val="22"/>
              </w:rPr>
              <w:t>1</w:t>
            </w:r>
          </w:p>
        </w:tc>
      </w:tr>
      <w:tr w14:paraId="350C8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47E86A4">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4E9948E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B682188">
            <w:pPr>
              <w:widowControl/>
              <w:jc w:val="left"/>
              <w:rPr>
                <w:rFonts w:hint="eastAsia" w:ascii="宋体" w:hAnsi="宋体" w:cs="宋体"/>
                <w:sz w:val="20"/>
                <w:szCs w:val="20"/>
              </w:rPr>
            </w:pPr>
          </w:p>
        </w:tc>
        <w:tc>
          <w:tcPr>
            <w:tcW w:w="5605" w:type="dxa"/>
            <w:shd w:val="clear" w:color="auto" w:fill="FFFFFF"/>
            <w:noWrap w:val="0"/>
            <w:vAlign w:val="center"/>
          </w:tcPr>
          <w:p w14:paraId="5EB29EDB">
            <w:pPr>
              <w:widowControl/>
              <w:jc w:val="left"/>
              <w:rPr>
                <w:rFonts w:hint="eastAsia" w:ascii="宋体" w:hAnsi="宋体" w:cs="宋体"/>
                <w:color w:val="000000"/>
              </w:rPr>
            </w:pPr>
            <w:r>
              <w:rPr>
                <w:rFonts w:hint="eastAsia" w:ascii="宋体" w:hAnsi="宋体" w:cs="宋体"/>
                <w:color w:val="000000"/>
              </w:rPr>
              <w:t>调蓄设施信息:对调蓄设施的基本信息进行统一管理，提供信息查询等功能。</w:t>
            </w:r>
          </w:p>
        </w:tc>
        <w:tc>
          <w:tcPr>
            <w:tcW w:w="0" w:type="auto"/>
            <w:shd w:val="clear" w:color="auto" w:fill="FFFFFF"/>
            <w:noWrap w:val="0"/>
            <w:vAlign w:val="center"/>
          </w:tcPr>
          <w:p w14:paraId="456F029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2481702">
            <w:pPr>
              <w:widowControl/>
              <w:jc w:val="center"/>
              <w:rPr>
                <w:rFonts w:hint="eastAsia" w:ascii="宋体" w:hAnsi="宋体" w:cs="宋体"/>
                <w:color w:val="000000"/>
                <w:sz w:val="22"/>
              </w:rPr>
            </w:pPr>
            <w:r>
              <w:rPr>
                <w:rFonts w:hint="eastAsia" w:ascii="宋体" w:hAnsi="宋体" w:cs="宋体"/>
                <w:color w:val="000000"/>
                <w:sz w:val="22"/>
              </w:rPr>
              <w:t>1</w:t>
            </w:r>
          </w:p>
        </w:tc>
      </w:tr>
      <w:tr w14:paraId="56A24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D2DF2DF">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77BB5466">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6F8B1BE">
            <w:pPr>
              <w:widowControl/>
              <w:jc w:val="left"/>
              <w:rPr>
                <w:rFonts w:hint="eastAsia" w:ascii="宋体" w:hAnsi="宋体" w:cs="宋体"/>
                <w:sz w:val="20"/>
                <w:szCs w:val="20"/>
              </w:rPr>
            </w:pPr>
          </w:p>
        </w:tc>
        <w:tc>
          <w:tcPr>
            <w:tcW w:w="5605" w:type="dxa"/>
            <w:shd w:val="clear" w:color="auto" w:fill="FFFFFF"/>
            <w:noWrap w:val="0"/>
            <w:vAlign w:val="center"/>
          </w:tcPr>
          <w:p w14:paraId="7278B9E9">
            <w:pPr>
              <w:widowControl/>
              <w:jc w:val="left"/>
              <w:rPr>
                <w:rFonts w:hint="eastAsia" w:ascii="宋体" w:hAnsi="宋体" w:cs="宋体"/>
                <w:color w:val="000000"/>
              </w:rPr>
            </w:pPr>
            <w:r>
              <w:rPr>
                <w:rFonts w:hint="eastAsia" w:ascii="宋体" w:hAnsi="宋体" w:cs="宋体"/>
                <w:color w:val="000000"/>
              </w:rPr>
              <w:t>河道信息:对河道的基本信息进行统一管理，提供信息查询等功能。</w:t>
            </w:r>
          </w:p>
        </w:tc>
        <w:tc>
          <w:tcPr>
            <w:tcW w:w="0" w:type="auto"/>
            <w:shd w:val="clear" w:color="auto" w:fill="FFFFFF"/>
            <w:noWrap w:val="0"/>
            <w:vAlign w:val="center"/>
          </w:tcPr>
          <w:p w14:paraId="21C0B05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5D33659">
            <w:pPr>
              <w:widowControl/>
              <w:jc w:val="center"/>
              <w:rPr>
                <w:rFonts w:hint="eastAsia" w:ascii="宋体" w:hAnsi="宋体" w:cs="宋体"/>
                <w:color w:val="000000"/>
                <w:sz w:val="22"/>
              </w:rPr>
            </w:pPr>
            <w:r>
              <w:rPr>
                <w:rFonts w:hint="eastAsia" w:ascii="宋体" w:hAnsi="宋体" w:cs="宋体"/>
                <w:color w:val="000000"/>
                <w:sz w:val="22"/>
              </w:rPr>
              <w:t>1</w:t>
            </w:r>
          </w:p>
        </w:tc>
      </w:tr>
      <w:tr w14:paraId="1896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BB55018">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5FD3A228">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2055B20">
            <w:pPr>
              <w:widowControl/>
              <w:jc w:val="left"/>
              <w:rPr>
                <w:rFonts w:hint="eastAsia" w:ascii="宋体" w:hAnsi="宋体" w:cs="宋体"/>
                <w:sz w:val="20"/>
                <w:szCs w:val="20"/>
              </w:rPr>
            </w:pPr>
          </w:p>
        </w:tc>
        <w:tc>
          <w:tcPr>
            <w:tcW w:w="5605" w:type="dxa"/>
            <w:shd w:val="clear" w:color="auto" w:fill="FFFFFF"/>
            <w:noWrap w:val="0"/>
            <w:vAlign w:val="center"/>
          </w:tcPr>
          <w:p w14:paraId="2ED40586">
            <w:pPr>
              <w:widowControl/>
              <w:jc w:val="left"/>
              <w:rPr>
                <w:rFonts w:hint="eastAsia" w:ascii="宋体" w:hAnsi="宋体" w:cs="宋体"/>
                <w:color w:val="000000"/>
              </w:rPr>
            </w:pPr>
            <w:r>
              <w:rPr>
                <w:rFonts w:hint="eastAsia" w:ascii="宋体" w:hAnsi="宋体" w:cs="宋体"/>
                <w:color w:val="000000"/>
              </w:rPr>
              <w:t>重点保障对象信息:对重点保障对象的基本信息进行统一管理，提供信息查询等功能。</w:t>
            </w:r>
          </w:p>
        </w:tc>
        <w:tc>
          <w:tcPr>
            <w:tcW w:w="0" w:type="auto"/>
            <w:shd w:val="clear" w:color="auto" w:fill="FFFFFF"/>
            <w:noWrap w:val="0"/>
            <w:vAlign w:val="center"/>
          </w:tcPr>
          <w:p w14:paraId="7B43F81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FFCF1D3">
            <w:pPr>
              <w:widowControl/>
              <w:jc w:val="center"/>
              <w:rPr>
                <w:rFonts w:hint="eastAsia" w:ascii="宋体" w:hAnsi="宋体" w:cs="宋体"/>
                <w:color w:val="000000"/>
                <w:sz w:val="22"/>
              </w:rPr>
            </w:pPr>
            <w:r>
              <w:rPr>
                <w:rFonts w:hint="eastAsia" w:ascii="宋体" w:hAnsi="宋体" w:cs="宋体"/>
                <w:color w:val="000000"/>
                <w:sz w:val="22"/>
              </w:rPr>
              <w:t>1</w:t>
            </w:r>
          </w:p>
        </w:tc>
      </w:tr>
      <w:tr w14:paraId="2F4E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0DF9DBB">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7073F435">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E927E53">
            <w:pPr>
              <w:widowControl/>
              <w:jc w:val="left"/>
              <w:rPr>
                <w:rFonts w:hint="eastAsia" w:ascii="宋体" w:hAnsi="宋体" w:cs="宋体"/>
                <w:sz w:val="20"/>
                <w:szCs w:val="20"/>
              </w:rPr>
            </w:pPr>
          </w:p>
        </w:tc>
        <w:tc>
          <w:tcPr>
            <w:tcW w:w="5605" w:type="dxa"/>
            <w:shd w:val="clear" w:color="auto" w:fill="FFFFFF"/>
            <w:noWrap w:val="0"/>
            <w:vAlign w:val="center"/>
          </w:tcPr>
          <w:p w14:paraId="41662C4F">
            <w:pPr>
              <w:widowControl/>
              <w:jc w:val="left"/>
              <w:rPr>
                <w:rFonts w:hint="eastAsia" w:ascii="宋体" w:hAnsi="宋体" w:cs="宋体"/>
                <w:color w:val="000000"/>
              </w:rPr>
            </w:pPr>
            <w:r>
              <w:rPr>
                <w:rFonts w:hint="eastAsia" w:ascii="宋体" w:hAnsi="宋体" w:cs="宋体"/>
                <w:color w:val="000000"/>
              </w:rPr>
              <w:t>行泄通道信息:对行泄通道的基本信息进行统一管理，提供信息查询等功能。</w:t>
            </w:r>
          </w:p>
        </w:tc>
        <w:tc>
          <w:tcPr>
            <w:tcW w:w="0" w:type="auto"/>
            <w:shd w:val="clear" w:color="auto" w:fill="FFFFFF"/>
            <w:noWrap w:val="0"/>
            <w:vAlign w:val="center"/>
          </w:tcPr>
          <w:p w14:paraId="139382A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7DFB9CC">
            <w:pPr>
              <w:widowControl/>
              <w:jc w:val="center"/>
              <w:rPr>
                <w:rFonts w:hint="eastAsia" w:ascii="宋体" w:hAnsi="宋体" w:cs="宋体"/>
                <w:color w:val="000000"/>
                <w:sz w:val="22"/>
              </w:rPr>
            </w:pPr>
            <w:r>
              <w:rPr>
                <w:rFonts w:hint="eastAsia" w:ascii="宋体" w:hAnsi="宋体" w:cs="宋体"/>
                <w:color w:val="000000"/>
                <w:sz w:val="22"/>
              </w:rPr>
              <w:t>1</w:t>
            </w:r>
          </w:p>
        </w:tc>
      </w:tr>
      <w:tr w14:paraId="2D4BC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B1FC762">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53B48D33">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3C40DA25">
            <w:pPr>
              <w:widowControl/>
              <w:jc w:val="center"/>
              <w:rPr>
                <w:rFonts w:hint="eastAsia" w:ascii="宋体" w:hAnsi="宋体" w:cs="宋体"/>
                <w:sz w:val="20"/>
                <w:szCs w:val="20"/>
              </w:rPr>
            </w:pPr>
            <w:r>
              <w:rPr>
                <w:rFonts w:hint="eastAsia" w:ascii="宋体" w:hAnsi="宋体" w:cs="宋体"/>
                <w:sz w:val="20"/>
                <w:szCs w:val="20"/>
              </w:rPr>
              <w:t>应急管理</w:t>
            </w:r>
          </w:p>
        </w:tc>
        <w:tc>
          <w:tcPr>
            <w:tcW w:w="5605" w:type="dxa"/>
            <w:shd w:val="clear" w:color="auto" w:fill="FFFFFF"/>
            <w:noWrap w:val="0"/>
            <w:vAlign w:val="center"/>
          </w:tcPr>
          <w:p w14:paraId="18DD54BF">
            <w:pPr>
              <w:widowControl/>
              <w:jc w:val="left"/>
              <w:rPr>
                <w:rFonts w:hint="eastAsia" w:ascii="宋体" w:hAnsi="宋体" w:cs="宋体"/>
                <w:color w:val="000000"/>
              </w:rPr>
            </w:pPr>
            <w:r>
              <w:rPr>
                <w:rFonts w:hint="eastAsia" w:ascii="宋体" w:hAnsi="宋体" w:cs="宋体"/>
                <w:color w:val="000000"/>
              </w:rPr>
              <w:t>防涝应急资源信息管理:对防涝应急资源的基本信息进行统一管理，提供信息查询等功能。</w:t>
            </w:r>
          </w:p>
        </w:tc>
        <w:tc>
          <w:tcPr>
            <w:tcW w:w="0" w:type="auto"/>
            <w:shd w:val="clear" w:color="auto" w:fill="FFFFFF"/>
            <w:noWrap w:val="0"/>
            <w:vAlign w:val="center"/>
          </w:tcPr>
          <w:p w14:paraId="2A75D4B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7E42A33">
            <w:pPr>
              <w:widowControl/>
              <w:jc w:val="center"/>
              <w:rPr>
                <w:rFonts w:hint="eastAsia" w:ascii="宋体" w:hAnsi="宋体" w:cs="宋体"/>
                <w:color w:val="000000"/>
                <w:sz w:val="22"/>
              </w:rPr>
            </w:pPr>
            <w:r>
              <w:rPr>
                <w:rFonts w:hint="eastAsia" w:ascii="宋体" w:hAnsi="宋体" w:cs="宋体"/>
                <w:color w:val="000000"/>
                <w:sz w:val="22"/>
              </w:rPr>
              <w:t>1</w:t>
            </w:r>
          </w:p>
        </w:tc>
      </w:tr>
      <w:tr w14:paraId="136D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EF99BA9">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2FCD88AF">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BF9EA82">
            <w:pPr>
              <w:widowControl/>
              <w:jc w:val="left"/>
              <w:rPr>
                <w:rFonts w:hint="eastAsia" w:ascii="宋体" w:hAnsi="宋体" w:cs="宋体"/>
                <w:sz w:val="20"/>
                <w:szCs w:val="20"/>
              </w:rPr>
            </w:pPr>
          </w:p>
        </w:tc>
        <w:tc>
          <w:tcPr>
            <w:tcW w:w="5605" w:type="dxa"/>
            <w:shd w:val="clear" w:color="auto" w:fill="FFFFFF"/>
            <w:noWrap w:val="0"/>
            <w:vAlign w:val="center"/>
          </w:tcPr>
          <w:p w14:paraId="096C48A0">
            <w:pPr>
              <w:widowControl/>
              <w:jc w:val="left"/>
              <w:rPr>
                <w:rFonts w:hint="eastAsia" w:ascii="宋体" w:hAnsi="宋体" w:cs="宋体"/>
                <w:color w:val="000000"/>
              </w:rPr>
            </w:pPr>
            <w:r>
              <w:rPr>
                <w:rFonts w:hint="eastAsia" w:ascii="宋体" w:hAnsi="宋体" w:cs="宋体"/>
                <w:color w:val="000000"/>
              </w:rPr>
              <w:t>应急通信管理:建立应急通讯录，根据事件的等级以及类型建立应急专用通讯群组，实现快速查询，满足指挥联络需要。应急通讯录主要包括姓名、单位、职务、联系电话等信息，为日常值守工作和突发事件处置的快速联动提供准确、直接的联络方式。</w:t>
            </w:r>
          </w:p>
        </w:tc>
        <w:tc>
          <w:tcPr>
            <w:tcW w:w="0" w:type="auto"/>
            <w:shd w:val="clear" w:color="auto" w:fill="FFFFFF"/>
            <w:noWrap w:val="0"/>
            <w:vAlign w:val="center"/>
          </w:tcPr>
          <w:p w14:paraId="6F217F2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8E103B1">
            <w:pPr>
              <w:widowControl/>
              <w:jc w:val="center"/>
              <w:rPr>
                <w:rFonts w:hint="eastAsia" w:ascii="宋体" w:hAnsi="宋体" w:cs="宋体"/>
                <w:color w:val="000000"/>
                <w:sz w:val="22"/>
              </w:rPr>
            </w:pPr>
            <w:r>
              <w:rPr>
                <w:rFonts w:hint="eastAsia" w:ascii="宋体" w:hAnsi="宋体" w:cs="宋体"/>
                <w:color w:val="000000"/>
                <w:sz w:val="22"/>
              </w:rPr>
              <w:t>1</w:t>
            </w:r>
          </w:p>
        </w:tc>
      </w:tr>
      <w:tr w14:paraId="5F66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FE7C9D6">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276B2D9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0058947">
            <w:pPr>
              <w:widowControl/>
              <w:jc w:val="left"/>
              <w:rPr>
                <w:rFonts w:hint="eastAsia" w:ascii="宋体" w:hAnsi="宋体" w:cs="宋体"/>
                <w:sz w:val="20"/>
                <w:szCs w:val="20"/>
              </w:rPr>
            </w:pPr>
          </w:p>
        </w:tc>
        <w:tc>
          <w:tcPr>
            <w:tcW w:w="5605" w:type="dxa"/>
            <w:shd w:val="clear" w:color="auto" w:fill="FFFFFF"/>
            <w:noWrap w:val="0"/>
            <w:vAlign w:val="center"/>
          </w:tcPr>
          <w:p w14:paraId="24BF1B21">
            <w:pPr>
              <w:widowControl/>
              <w:jc w:val="left"/>
              <w:rPr>
                <w:rFonts w:hint="eastAsia" w:ascii="宋体" w:hAnsi="宋体" w:cs="宋体"/>
                <w:color w:val="000000"/>
              </w:rPr>
            </w:pPr>
            <w:r>
              <w:rPr>
                <w:rFonts w:hint="eastAsia" w:ascii="宋体" w:hAnsi="宋体" w:cs="宋体"/>
                <w:color w:val="000000"/>
              </w:rPr>
              <w:t>应急设备信息管理:对响水县现有防涝应急设备信息进行统一管理，支持按照设备类型、管理部门等信息进行查询，支持查询结果导出及下载。</w:t>
            </w:r>
          </w:p>
        </w:tc>
        <w:tc>
          <w:tcPr>
            <w:tcW w:w="0" w:type="auto"/>
            <w:shd w:val="clear" w:color="auto" w:fill="FFFFFF"/>
            <w:noWrap w:val="0"/>
            <w:vAlign w:val="center"/>
          </w:tcPr>
          <w:p w14:paraId="4161329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5112EA8">
            <w:pPr>
              <w:widowControl/>
              <w:jc w:val="center"/>
              <w:rPr>
                <w:rFonts w:hint="eastAsia" w:ascii="宋体" w:hAnsi="宋体" w:cs="宋体"/>
                <w:color w:val="000000"/>
                <w:sz w:val="22"/>
              </w:rPr>
            </w:pPr>
            <w:r>
              <w:rPr>
                <w:rFonts w:hint="eastAsia" w:ascii="宋体" w:hAnsi="宋体" w:cs="宋体"/>
                <w:color w:val="000000"/>
                <w:sz w:val="22"/>
              </w:rPr>
              <w:t>1</w:t>
            </w:r>
          </w:p>
        </w:tc>
      </w:tr>
      <w:tr w14:paraId="473A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0C75182">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7FDDB868">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C043D03">
            <w:pPr>
              <w:widowControl/>
              <w:jc w:val="left"/>
              <w:rPr>
                <w:rFonts w:hint="eastAsia" w:ascii="宋体" w:hAnsi="宋体" w:cs="宋体"/>
                <w:sz w:val="20"/>
                <w:szCs w:val="20"/>
              </w:rPr>
            </w:pPr>
          </w:p>
        </w:tc>
        <w:tc>
          <w:tcPr>
            <w:tcW w:w="5605" w:type="dxa"/>
            <w:shd w:val="clear" w:color="auto" w:fill="FFFFFF"/>
            <w:noWrap w:val="0"/>
            <w:vAlign w:val="center"/>
          </w:tcPr>
          <w:p w14:paraId="3539C697">
            <w:pPr>
              <w:widowControl/>
              <w:jc w:val="left"/>
              <w:rPr>
                <w:rFonts w:hint="eastAsia" w:ascii="宋体" w:hAnsi="宋体" w:cs="宋体"/>
                <w:color w:val="000000"/>
              </w:rPr>
            </w:pPr>
            <w:r>
              <w:rPr>
                <w:rFonts w:hint="eastAsia" w:ascii="宋体" w:hAnsi="宋体" w:cs="宋体"/>
                <w:color w:val="000000"/>
              </w:rPr>
              <w:t>应急预案信息管理:建立响水县城市生命线各级各类应急预案数据归档库，实现事件快速关联响应和预案的查询统计，为指挥救援提供支撑。主要包括预案结构化和数字化、预案查询统计等功能。</w:t>
            </w:r>
          </w:p>
        </w:tc>
        <w:tc>
          <w:tcPr>
            <w:tcW w:w="0" w:type="auto"/>
            <w:shd w:val="clear" w:color="auto" w:fill="FFFFFF"/>
            <w:noWrap w:val="0"/>
            <w:vAlign w:val="center"/>
          </w:tcPr>
          <w:p w14:paraId="5B97A93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8EA7BAA">
            <w:pPr>
              <w:widowControl/>
              <w:jc w:val="center"/>
              <w:rPr>
                <w:rFonts w:hint="eastAsia" w:ascii="宋体" w:hAnsi="宋体" w:cs="宋体"/>
                <w:color w:val="000000"/>
                <w:sz w:val="22"/>
              </w:rPr>
            </w:pPr>
            <w:r>
              <w:rPr>
                <w:rFonts w:hint="eastAsia" w:ascii="宋体" w:hAnsi="宋体" w:cs="宋体"/>
                <w:color w:val="000000"/>
                <w:sz w:val="22"/>
              </w:rPr>
              <w:t>1</w:t>
            </w:r>
          </w:p>
        </w:tc>
      </w:tr>
      <w:tr w14:paraId="5460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E05281D">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62123187">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2734E1B">
            <w:pPr>
              <w:widowControl/>
              <w:jc w:val="left"/>
              <w:rPr>
                <w:rFonts w:hint="eastAsia" w:ascii="宋体" w:hAnsi="宋体" w:cs="宋体"/>
                <w:sz w:val="20"/>
                <w:szCs w:val="20"/>
              </w:rPr>
            </w:pPr>
          </w:p>
        </w:tc>
        <w:tc>
          <w:tcPr>
            <w:tcW w:w="5605" w:type="dxa"/>
            <w:shd w:val="clear" w:color="auto" w:fill="FFFFFF"/>
            <w:noWrap w:val="0"/>
            <w:vAlign w:val="center"/>
          </w:tcPr>
          <w:p w14:paraId="0EB4EF6B">
            <w:pPr>
              <w:widowControl/>
              <w:jc w:val="left"/>
              <w:rPr>
                <w:rFonts w:hint="eastAsia" w:ascii="宋体" w:hAnsi="宋体" w:cs="宋体"/>
                <w:color w:val="000000"/>
              </w:rPr>
            </w:pPr>
            <w:r>
              <w:rPr>
                <w:rFonts w:hint="eastAsia" w:ascii="宋体" w:hAnsi="宋体" w:cs="宋体"/>
                <w:color w:val="000000"/>
              </w:rPr>
              <w:t>应急知识库信息管理:根据应急业务规则和工作标准，结合各相关单位的实际情况，将应急业务知识从数据分类、业务属性、归纳总结、共性提取、历史案例等方面进行知识库的建设，形成各应用领域的应急业务知识库。</w:t>
            </w:r>
          </w:p>
        </w:tc>
        <w:tc>
          <w:tcPr>
            <w:tcW w:w="0" w:type="auto"/>
            <w:shd w:val="clear" w:color="auto" w:fill="FFFFFF"/>
            <w:noWrap w:val="0"/>
            <w:vAlign w:val="center"/>
          </w:tcPr>
          <w:p w14:paraId="0E969E1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DCD5ACC">
            <w:pPr>
              <w:widowControl/>
              <w:jc w:val="center"/>
              <w:rPr>
                <w:rFonts w:hint="eastAsia" w:ascii="宋体" w:hAnsi="宋体" w:cs="宋体"/>
                <w:color w:val="000000"/>
                <w:sz w:val="22"/>
              </w:rPr>
            </w:pPr>
            <w:r>
              <w:rPr>
                <w:rFonts w:hint="eastAsia" w:ascii="宋体" w:hAnsi="宋体" w:cs="宋体"/>
                <w:color w:val="000000"/>
                <w:sz w:val="22"/>
              </w:rPr>
              <w:t>1</w:t>
            </w:r>
          </w:p>
        </w:tc>
      </w:tr>
      <w:tr w14:paraId="134A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5A22DC6">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1CC065AE">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09B0544">
            <w:pPr>
              <w:widowControl/>
              <w:jc w:val="left"/>
              <w:rPr>
                <w:rFonts w:hint="eastAsia" w:ascii="宋体" w:hAnsi="宋体" w:cs="宋体"/>
                <w:sz w:val="20"/>
                <w:szCs w:val="20"/>
              </w:rPr>
            </w:pPr>
          </w:p>
        </w:tc>
        <w:tc>
          <w:tcPr>
            <w:tcW w:w="5605" w:type="dxa"/>
            <w:shd w:val="clear" w:color="auto" w:fill="FFFFFF"/>
            <w:noWrap w:val="0"/>
            <w:vAlign w:val="center"/>
          </w:tcPr>
          <w:p w14:paraId="27AA5839">
            <w:pPr>
              <w:widowControl/>
              <w:jc w:val="left"/>
              <w:rPr>
                <w:rFonts w:hint="eastAsia" w:ascii="宋体" w:hAnsi="宋体" w:cs="宋体"/>
                <w:color w:val="000000"/>
              </w:rPr>
            </w:pPr>
            <w:r>
              <w:rPr>
                <w:rFonts w:hint="eastAsia" w:ascii="宋体" w:hAnsi="宋体" w:cs="宋体"/>
                <w:color w:val="000000"/>
              </w:rPr>
              <w:t>应急专家信息管理:建立响水县城市生命线排水防涝专家信息数据归档库，形成领域专家库，提供信息查询功能。</w:t>
            </w:r>
          </w:p>
        </w:tc>
        <w:tc>
          <w:tcPr>
            <w:tcW w:w="0" w:type="auto"/>
            <w:shd w:val="clear" w:color="auto" w:fill="FFFFFF"/>
            <w:noWrap w:val="0"/>
            <w:vAlign w:val="center"/>
          </w:tcPr>
          <w:p w14:paraId="7E30342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433F583">
            <w:pPr>
              <w:widowControl/>
              <w:jc w:val="center"/>
              <w:rPr>
                <w:rFonts w:hint="eastAsia" w:ascii="宋体" w:hAnsi="宋体" w:cs="宋体"/>
                <w:color w:val="000000"/>
                <w:sz w:val="22"/>
              </w:rPr>
            </w:pPr>
            <w:r>
              <w:rPr>
                <w:rFonts w:hint="eastAsia" w:ascii="宋体" w:hAnsi="宋体" w:cs="宋体"/>
                <w:color w:val="000000"/>
                <w:sz w:val="22"/>
              </w:rPr>
              <w:t>1</w:t>
            </w:r>
          </w:p>
        </w:tc>
      </w:tr>
      <w:tr w14:paraId="699B6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88125C3">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6A2925A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E691E10">
            <w:pPr>
              <w:widowControl/>
              <w:jc w:val="left"/>
              <w:rPr>
                <w:rFonts w:hint="eastAsia" w:ascii="宋体" w:hAnsi="宋体" w:cs="宋体"/>
                <w:sz w:val="20"/>
                <w:szCs w:val="20"/>
              </w:rPr>
            </w:pPr>
          </w:p>
        </w:tc>
        <w:tc>
          <w:tcPr>
            <w:tcW w:w="5605" w:type="dxa"/>
            <w:shd w:val="clear" w:color="auto" w:fill="FFFFFF"/>
            <w:noWrap w:val="0"/>
            <w:vAlign w:val="center"/>
          </w:tcPr>
          <w:p w14:paraId="563D1BE6">
            <w:pPr>
              <w:widowControl/>
              <w:jc w:val="left"/>
              <w:rPr>
                <w:rFonts w:hint="eastAsia" w:ascii="宋体" w:hAnsi="宋体" w:cs="宋体"/>
                <w:color w:val="000000"/>
              </w:rPr>
            </w:pPr>
            <w:r>
              <w:rPr>
                <w:rFonts w:hint="eastAsia" w:ascii="宋体" w:hAnsi="宋体" w:cs="宋体"/>
                <w:color w:val="000000"/>
              </w:rPr>
              <w:t>应急救援队信息管理:建立响水县城市生命线排水防涝应急救援队伍信息数据归档库，支持对队伍资源配置信息、人员信息的查询，系统支持应急救援队伍人员及资源配置信息内容进行新增、修改、删除。</w:t>
            </w:r>
          </w:p>
        </w:tc>
        <w:tc>
          <w:tcPr>
            <w:tcW w:w="0" w:type="auto"/>
            <w:shd w:val="clear" w:color="auto" w:fill="FFFFFF"/>
            <w:noWrap w:val="0"/>
            <w:vAlign w:val="center"/>
          </w:tcPr>
          <w:p w14:paraId="1F6005B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F345BB0">
            <w:pPr>
              <w:widowControl/>
              <w:jc w:val="center"/>
              <w:rPr>
                <w:rFonts w:hint="eastAsia" w:ascii="宋体" w:hAnsi="宋体" w:cs="宋体"/>
                <w:color w:val="000000"/>
                <w:sz w:val="22"/>
              </w:rPr>
            </w:pPr>
            <w:r>
              <w:rPr>
                <w:rFonts w:hint="eastAsia" w:ascii="宋体" w:hAnsi="宋体" w:cs="宋体"/>
                <w:color w:val="000000"/>
                <w:sz w:val="22"/>
              </w:rPr>
              <w:t>1</w:t>
            </w:r>
          </w:p>
        </w:tc>
      </w:tr>
      <w:tr w14:paraId="56E4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EFC5B6A">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33C409A6">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65EF3E5A">
            <w:pPr>
              <w:widowControl/>
              <w:jc w:val="center"/>
              <w:rPr>
                <w:rFonts w:hint="eastAsia" w:ascii="宋体" w:hAnsi="宋体" w:cs="宋体"/>
                <w:sz w:val="20"/>
                <w:szCs w:val="20"/>
              </w:rPr>
            </w:pPr>
            <w:r>
              <w:rPr>
                <w:rFonts w:hint="eastAsia" w:ascii="宋体" w:hAnsi="宋体" w:cs="宋体"/>
                <w:sz w:val="20"/>
                <w:szCs w:val="20"/>
              </w:rPr>
              <w:t>排水防涝运行监测管理</w:t>
            </w:r>
          </w:p>
        </w:tc>
        <w:tc>
          <w:tcPr>
            <w:tcW w:w="5605" w:type="dxa"/>
            <w:shd w:val="clear" w:color="auto" w:fill="FFFFFF"/>
            <w:noWrap w:val="0"/>
            <w:vAlign w:val="center"/>
          </w:tcPr>
          <w:p w14:paraId="332DD2C1">
            <w:pPr>
              <w:widowControl/>
              <w:jc w:val="left"/>
              <w:rPr>
                <w:rFonts w:hint="eastAsia" w:ascii="宋体" w:hAnsi="宋体" w:cs="宋体"/>
                <w:color w:val="000000"/>
              </w:rPr>
            </w:pPr>
            <w:r>
              <w:rPr>
                <w:rFonts w:hint="eastAsia" w:ascii="宋体" w:hAnsi="宋体" w:cs="宋体"/>
                <w:color w:val="000000"/>
              </w:rPr>
              <w:t>监测设备信息:提供雨水管网、泵站、河道等设施的监测设备信息的统一管理，提供信息查询、信息管理功能。</w:t>
            </w:r>
          </w:p>
        </w:tc>
        <w:tc>
          <w:tcPr>
            <w:tcW w:w="0" w:type="auto"/>
            <w:shd w:val="clear" w:color="auto" w:fill="FFFFFF"/>
            <w:noWrap w:val="0"/>
            <w:vAlign w:val="center"/>
          </w:tcPr>
          <w:p w14:paraId="3C65085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119DE9">
            <w:pPr>
              <w:widowControl/>
              <w:jc w:val="center"/>
              <w:rPr>
                <w:rFonts w:hint="eastAsia" w:ascii="宋体" w:hAnsi="宋体" w:cs="宋体"/>
                <w:color w:val="000000"/>
                <w:sz w:val="22"/>
              </w:rPr>
            </w:pPr>
            <w:r>
              <w:rPr>
                <w:rFonts w:hint="eastAsia" w:ascii="宋体" w:hAnsi="宋体" w:cs="宋体"/>
                <w:color w:val="000000"/>
                <w:sz w:val="22"/>
              </w:rPr>
              <w:t>1</w:t>
            </w:r>
          </w:p>
        </w:tc>
      </w:tr>
      <w:tr w14:paraId="10F7B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E4F1109">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1F29F60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ED8C09B">
            <w:pPr>
              <w:widowControl/>
              <w:jc w:val="left"/>
              <w:rPr>
                <w:rFonts w:hint="eastAsia" w:ascii="宋体" w:hAnsi="宋体" w:cs="宋体"/>
                <w:sz w:val="20"/>
                <w:szCs w:val="20"/>
              </w:rPr>
            </w:pPr>
          </w:p>
        </w:tc>
        <w:tc>
          <w:tcPr>
            <w:tcW w:w="5605" w:type="dxa"/>
            <w:shd w:val="clear" w:color="auto" w:fill="FFFFFF"/>
            <w:noWrap w:val="0"/>
            <w:vAlign w:val="center"/>
          </w:tcPr>
          <w:p w14:paraId="6939B411">
            <w:pPr>
              <w:widowControl/>
              <w:jc w:val="left"/>
              <w:rPr>
                <w:rFonts w:hint="eastAsia" w:ascii="宋体" w:hAnsi="宋体" w:cs="宋体"/>
                <w:color w:val="000000"/>
              </w:rPr>
            </w:pPr>
            <w:r>
              <w:rPr>
                <w:rFonts w:hint="eastAsia" w:ascii="宋体" w:hAnsi="宋体" w:cs="宋体"/>
                <w:color w:val="000000"/>
              </w:rPr>
              <w:t>监测点:提供设备监测点信息统一管理。</w:t>
            </w:r>
          </w:p>
        </w:tc>
        <w:tc>
          <w:tcPr>
            <w:tcW w:w="0" w:type="auto"/>
            <w:shd w:val="clear" w:color="auto" w:fill="FFFFFF"/>
            <w:noWrap w:val="0"/>
            <w:vAlign w:val="center"/>
          </w:tcPr>
          <w:p w14:paraId="5BDF807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C93CAD7">
            <w:pPr>
              <w:widowControl/>
              <w:jc w:val="center"/>
              <w:rPr>
                <w:rFonts w:hint="eastAsia" w:ascii="宋体" w:hAnsi="宋体" w:cs="宋体"/>
                <w:color w:val="000000"/>
                <w:sz w:val="22"/>
              </w:rPr>
            </w:pPr>
            <w:r>
              <w:rPr>
                <w:rFonts w:hint="eastAsia" w:ascii="宋体" w:hAnsi="宋体" w:cs="宋体"/>
                <w:color w:val="000000"/>
                <w:sz w:val="22"/>
              </w:rPr>
              <w:t>1</w:t>
            </w:r>
          </w:p>
        </w:tc>
      </w:tr>
      <w:tr w14:paraId="00AFE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26B8057">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61DDCD88">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8744046">
            <w:pPr>
              <w:widowControl/>
              <w:jc w:val="left"/>
              <w:rPr>
                <w:rFonts w:hint="eastAsia" w:ascii="宋体" w:hAnsi="宋体" w:cs="宋体"/>
                <w:sz w:val="20"/>
                <w:szCs w:val="20"/>
              </w:rPr>
            </w:pPr>
          </w:p>
        </w:tc>
        <w:tc>
          <w:tcPr>
            <w:tcW w:w="5605" w:type="dxa"/>
            <w:shd w:val="clear" w:color="auto" w:fill="FFFFFF"/>
            <w:noWrap w:val="0"/>
            <w:vAlign w:val="center"/>
          </w:tcPr>
          <w:p w14:paraId="43A73E0F">
            <w:pPr>
              <w:widowControl/>
              <w:jc w:val="left"/>
              <w:rPr>
                <w:rFonts w:hint="eastAsia" w:ascii="宋体" w:hAnsi="宋体" w:cs="宋体"/>
                <w:color w:val="000000"/>
              </w:rPr>
            </w:pPr>
            <w:r>
              <w:rPr>
                <w:rFonts w:hint="eastAsia" w:ascii="宋体" w:hAnsi="宋体" w:cs="宋体"/>
                <w:color w:val="000000"/>
              </w:rPr>
              <w:t>预警报警信息:提供对雨水管网、泵站、河道预警报警及处置信息的统一管理，提供信息查询、信息管理功能。</w:t>
            </w:r>
          </w:p>
        </w:tc>
        <w:tc>
          <w:tcPr>
            <w:tcW w:w="0" w:type="auto"/>
            <w:shd w:val="clear" w:color="auto" w:fill="FFFFFF"/>
            <w:noWrap w:val="0"/>
            <w:vAlign w:val="center"/>
          </w:tcPr>
          <w:p w14:paraId="77F3EED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931F9FC">
            <w:pPr>
              <w:widowControl/>
              <w:jc w:val="center"/>
              <w:rPr>
                <w:rFonts w:hint="eastAsia" w:ascii="宋体" w:hAnsi="宋体" w:cs="宋体"/>
                <w:color w:val="000000"/>
                <w:sz w:val="22"/>
              </w:rPr>
            </w:pPr>
            <w:r>
              <w:rPr>
                <w:rFonts w:hint="eastAsia" w:ascii="宋体" w:hAnsi="宋体" w:cs="宋体"/>
                <w:color w:val="000000"/>
                <w:sz w:val="22"/>
              </w:rPr>
              <w:t>1</w:t>
            </w:r>
          </w:p>
        </w:tc>
      </w:tr>
      <w:tr w14:paraId="47C02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0CF9BD3">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76637B3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4C7D619">
            <w:pPr>
              <w:widowControl/>
              <w:jc w:val="left"/>
              <w:rPr>
                <w:rFonts w:hint="eastAsia" w:ascii="宋体" w:hAnsi="宋体" w:cs="宋体"/>
                <w:sz w:val="20"/>
                <w:szCs w:val="20"/>
              </w:rPr>
            </w:pPr>
          </w:p>
        </w:tc>
        <w:tc>
          <w:tcPr>
            <w:tcW w:w="5605" w:type="dxa"/>
            <w:shd w:val="clear" w:color="auto" w:fill="FFFFFF"/>
            <w:noWrap w:val="0"/>
            <w:vAlign w:val="center"/>
          </w:tcPr>
          <w:p w14:paraId="70D8E69A">
            <w:pPr>
              <w:widowControl/>
              <w:jc w:val="left"/>
              <w:rPr>
                <w:rFonts w:hint="eastAsia" w:ascii="宋体" w:hAnsi="宋体" w:cs="宋体"/>
                <w:color w:val="000000"/>
              </w:rPr>
            </w:pPr>
            <w:r>
              <w:rPr>
                <w:rFonts w:hint="eastAsia" w:ascii="宋体" w:hAnsi="宋体" w:cs="宋体"/>
                <w:color w:val="000000"/>
              </w:rPr>
              <w:t>防汛日报监督:提供对防汛日报信息的统一管理，提供信息查询、信息管理功能。</w:t>
            </w:r>
          </w:p>
        </w:tc>
        <w:tc>
          <w:tcPr>
            <w:tcW w:w="0" w:type="auto"/>
            <w:shd w:val="clear" w:color="auto" w:fill="FFFFFF"/>
            <w:noWrap w:val="0"/>
            <w:vAlign w:val="center"/>
          </w:tcPr>
          <w:p w14:paraId="217BAE5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145B70F">
            <w:pPr>
              <w:widowControl/>
              <w:jc w:val="center"/>
              <w:rPr>
                <w:rFonts w:hint="eastAsia" w:ascii="宋体" w:hAnsi="宋体" w:cs="宋体"/>
                <w:color w:val="000000"/>
                <w:sz w:val="22"/>
              </w:rPr>
            </w:pPr>
            <w:r>
              <w:rPr>
                <w:rFonts w:hint="eastAsia" w:ascii="宋体" w:hAnsi="宋体" w:cs="宋体"/>
                <w:color w:val="000000"/>
                <w:sz w:val="22"/>
              </w:rPr>
              <w:t>1</w:t>
            </w:r>
          </w:p>
        </w:tc>
      </w:tr>
      <w:tr w14:paraId="7890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A38F2CE">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40FF3B05">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1837BD8">
            <w:pPr>
              <w:widowControl/>
              <w:jc w:val="left"/>
              <w:rPr>
                <w:rFonts w:hint="eastAsia" w:ascii="宋体" w:hAnsi="宋体" w:cs="宋体"/>
                <w:sz w:val="20"/>
                <w:szCs w:val="20"/>
              </w:rPr>
            </w:pPr>
          </w:p>
        </w:tc>
        <w:tc>
          <w:tcPr>
            <w:tcW w:w="5605" w:type="dxa"/>
            <w:shd w:val="clear" w:color="auto" w:fill="FFFFFF"/>
            <w:noWrap w:val="0"/>
            <w:vAlign w:val="center"/>
          </w:tcPr>
          <w:p w14:paraId="1599F65C">
            <w:pPr>
              <w:widowControl/>
              <w:jc w:val="left"/>
              <w:rPr>
                <w:rFonts w:hint="eastAsia" w:ascii="宋体" w:hAnsi="宋体" w:cs="宋体"/>
                <w:color w:val="000000"/>
              </w:rPr>
            </w:pPr>
            <w:r>
              <w:rPr>
                <w:rFonts w:hint="eastAsia" w:ascii="宋体" w:hAnsi="宋体" w:cs="宋体"/>
                <w:color w:val="000000"/>
              </w:rPr>
              <w:t>超期阈值设置管理:对排水防涝监测的报警预警事件及接入或填报的巡检问题、风险隐患进行超期未处置阈值信息管理，主要功能包括信息查询、阈值设置、信息管理功能。</w:t>
            </w:r>
          </w:p>
        </w:tc>
        <w:tc>
          <w:tcPr>
            <w:tcW w:w="0" w:type="auto"/>
            <w:shd w:val="clear" w:color="auto" w:fill="FFFFFF"/>
            <w:noWrap w:val="0"/>
            <w:vAlign w:val="center"/>
          </w:tcPr>
          <w:p w14:paraId="69E8D5D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C073F90">
            <w:pPr>
              <w:widowControl/>
              <w:jc w:val="center"/>
              <w:rPr>
                <w:rFonts w:hint="eastAsia" w:ascii="宋体" w:hAnsi="宋体" w:cs="宋体"/>
                <w:color w:val="000000"/>
                <w:sz w:val="22"/>
              </w:rPr>
            </w:pPr>
            <w:r>
              <w:rPr>
                <w:rFonts w:hint="eastAsia" w:ascii="宋体" w:hAnsi="宋体" w:cs="宋体"/>
                <w:color w:val="000000"/>
                <w:sz w:val="22"/>
              </w:rPr>
              <w:t>1</w:t>
            </w:r>
          </w:p>
        </w:tc>
      </w:tr>
      <w:tr w14:paraId="7658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011FFC8">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04B52026">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D6EA4CC">
            <w:pPr>
              <w:widowControl/>
              <w:jc w:val="left"/>
              <w:rPr>
                <w:rFonts w:hint="eastAsia" w:ascii="宋体" w:hAnsi="宋体" w:cs="宋体"/>
                <w:sz w:val="20"/>
                <w:szCs w:val="20"/>
              </w:rPr>
            </w:pPr>
          </w:p>
        </w:tc>
        <w:tc>
          <w:tcPr>
            <w:tcW w:w="5605" w:type="dxa"/>
            <w:shd w:val="clear" w:color="auto" w:fill="FFFFFF"/>
            <w:noWrap w:val="0"/>
            <w:vAlign w:val="center"/>
          </w:tcPr>
          <w:p w14:paraId="07B12251">
            <w:pPr>
              <w:widowControl/>
              <w:jc w:val="left"/>
              <w:rPr>
                <w:rFonts w:hint="eastAsia" w:ascii="宋体" w:hAnsi="宋体" w:cs="宋体"/>
                <w:color w:val="000000"/>
              </w:rPr>
            </w:pPr>
            <w:r>
              <w:rPr>
                <w:rFonts w:hint="eastAsia" w:ascii="宋体" w:hAnsi="宋体" w:cs="宋体"/>
                <w:color w:val="000000"/>
              </w:rPr>
              <w:t>视频监控:提供视频监测设备信息统一管理。</w:t>
            </w:r>
          </w:p>
        </w:tc>
        <w:tc>
          <w:tcPr>
            <w:tcW w:w="0" w:type="auto"/>
            <w:shd w:val="clear" w:color="auto" w:fill="FFFFFF"/>
            <w:noWrap w:val="0"/>
            <w:vAlign w:val="center"/>
          </w:tcPr>
          <w:p w14:paraId="16923E4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73C96BC">
            <w:pPr>
              <w:widowControl/>
              <w:jc w:val="center"/>
              <w:rPr>
                <w:rFonts w:hint="eastAsia" w:ascii="宋体" w:hAnsi="宋体" w:cs="宋体"/>
                <w:color w:val="000000"/>
                <w:sz w:val="22"/>
              </w:rPr>
            </w:pPr>
            <w:r>
              <w:rPr>
                <w:rFonts w:hint="eastAsia" w:ascii="宋体" w:hAnsi="宋体" w:cs="宋体"/>
                <w:color w:val="000000"/>
                <w:sz w:val="22"/>
              </w:rPr>
              <w:t>1</w:t>
            </w:r>
          </w:p>
        </w:tc>
      </w:tr>
      <w:tr w14:paraId="32BF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F67C1AD">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7F9CEA3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6AB0AA3">
            <w:pPr>
              <w:widowControl/>
              <w:jc w:val="left"/>
              <w:rPr>
                <w:rFonts w:hint="eastAsia" w:ascii="宋体" w:hAnsi="宋体" w:cs="宋体"/>
                <w:sz w:val="20"/>
                <w:szCs w:val="20"/>
              </w:rPr>
            </w:pPr>
          </w:p>
        </w:tc>
        <w:tc>
          <w:tcPr>
            <w:tcW w:w="5605" w:type="dxa"/>
            <w:shd w:val="clear" w:color="auto" w:fill="FFFFFF"/>
            <w:noWrap w:val="0"/>
            <w:vAlign w:val="center"/>
          </w:tcPr>
          <w:p w14:paraId="4951FC94">
            <w:pPr>
              <w:widowControl/>
              <w:jc w:val="left"/>
              <w:rPr>
                <w:rFonts w:hint="eastAsia" w:ascii="宋体" w:hAnsi="宋体" w:cs="宋体"/>
                <w:color w:val="000000"/>
              </w:rPr>
            </w:pPr>
            <w:r>
              <w:rPr>
                <w:rFonts w:hint="eastAsia" w:ascii="宋体" w:hAnsi="宋体" w:cs="宋体"/>
                <w:color w:val="000000"/>
              </w:rPr>
              <w:t>积水点管理:提供积水点信息的统一管理，提供信息查询、信息管理功能。</w:t>
            </w:r>
          </w:p>
        </w:tc>
        <w:tc>
          <w:tcPr>
            <w:tcW w:w="0" w:type="auto"/>
            <w:shd w:val="clear" w:color="auto" w:fill="FFFFFF"/>
            <w:noWrap w:val="0"/>
            <w:vAlign w:val="center"/>
          </w:tcPr>
          <w:p w14:paraId="783BB52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9D06548">
            <w:pPr>
              <w:widowControl/>
              <w:jc w:val="center"/>
              <w:rPr>
                <w:rFonts w:hint="eastAsia" w:ascii="宋体" w:hAnsi="宋体" w:cs="宋体"/>
                <w:color w:val="000000"/>
                <w:sz w:val="22"/>
              </w:rPr>
            </w:pPr>
            <w:r>
              <w:rPr>
                <w:rFonts w:hint="eastAsia" w:ascii="宋体" w:hAnsi="宋体" w:cs="宋体"/>
                <w:color w:val="000000"/>
                <w:sz w:val="22"/>
              </w:rPr>
              <w:t>1</w:t>
            </w:r>
          </w:p>
        </w:tc>
      </w:tr>
      <w:tr w14:paraId="1039E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DBF24E9">
            <w:pPr>
              <w:widowControl/>
              <w:jc w:val="center"/>
              <w:rPr>
                <w:rFonts w:hint="eastAsia" w:ascii="宋体" w:hAnsi="宋体" w:cs="宋体"/>
                <w:color w:val="000000"/>
              </w:rPr>
            </w:pPr>
            <w:r>
              <w:rPr>
                <w:rFonts w:hint="eastAsia" w:ascii="宋体" w:hAnsi="宋体" w:cs="宋体"/>
                <w:color w:val="000000"/>
              </w:rPr>
              <w:t>28</w:t>
            </w:r>
          </w:p>
        </w:tc>
        <w:tc>
          <w:tcPr>
            <w:tcW w:w="0" w:type="auto"/>
            <w:shd w:val="clear" w:color="auto" w:fill="FFFFFF"/>
            <w:noWrap w:val="0"/>
            <w:vAlign w:val="center"/>
          </w:tcPr>
          <w:p w14:paraId="2A4422B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2AB79064">
            <w:pPr>
              <w:widowControl/>
              <w:jc w:val="center"/>
              <w:rPr>
                <w:rFonts w:hint="eastAsia" w:ascii="宋体" w:hAnsi="宋体" w:cs="宋体"/>
                <w:sz w:val="20"/>
                <w:szCs w:val="20"/>
              </w:rPr>
            </w:pPr>
            <w:r>
              <w:rPr>
                <w:rFonts w:hint="eastAsia" w:ascii="宋体" w:hAnsi="宋体" w:cs="宋体"/>
                <w:sz w:val="20"/>
                <w:szCs w:val="20"/>
              </w:rPr>
              <w:t>排水防涝运行处置管理</w:t>
            </w:r>
          </w:p>
        </w:tc>
        <w:tc>
          <w:tcPr>
            <w:tcW w:w="5605" w:type="dxa"/>
            <w:shd w:val="clear" w:color="auto" w:fill="FFFFFF"/>
            <w:noWrap w:val="0"/>
            <w:vAlign w:val="center"/>
          </w:tcPr>
          <w:p w14:paraId="567A2A67">
            <w:pPr>
              <w:widowControl/>
              <w:jc w:val="left"/>
              <w:rPr>
                <w:rFonts w:hint="eastAsia" w:ascii="宋体" w:hAnsi="宋体" w:cs="宋体"/>
                <w:color w:val="000000"/>
              </w:rPr>
            </w:pPr>
            <w:r>
              <w:rPr>
                <w:rFonts w:hint="eastAsia" w:ascii="宋体" w:hAnsi="宋体" w:cs="宋体"/>
                <w:color w:val="000000"/>
              </w:rPr>
              <w:t>风险隐患:对排水防涝风险管控信息、汛期隐患排查整治信息及重大隐患信息进行管理</w:t>
            </w:r>
          </w:p>
        </w:tc>
        <w:tc>
          <w:tcPr>
            <w:tcW w:w="0" w:type="auto"/>
            <w:shd w:val="clear" w:color="auto" w:fill="FFFFFF"/>
            <w:noWrap w:val="0"/>
            <w:vAlign w:val="center"/>
          </w:tcPr>
          <w:p w14:paraId="652CFA4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877EBBC">
            <w:pPr>
              <w:widowControl/>
              <w:jc w:val="center"/>
              <w:rPr>
                <w:rFonts w:hint="eastAsia" w:ascii="宋体" w:hAnsi="宋体" w:cs="宋体"/>
                <w:color w:val="000000"/>
                <w:sz w:val="22"/>
              </w:rPr>
            </w:pPr>
            <w:r>
              <w:rPr>
                <w:rFonts w:hint="eastAsia" w:ascii="宋体" w:hAnsi="宋体" w:cs="宋体"/>
                <w:color w:val="000000"/>
                <w:sz w:val="22"/>
              </w:rPr>
              <w:t>1</w:t>
            </w:r>
          </w:p>
        </w:tc>
      </w:tr>
      <w:tr w14:paraId="63C5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61D4A4C">
            <w:pPr>
              <w:widowControl/>
              <w:jc w:val="center"/>
              <w:rPr>
                <w:rFonts w:hint="eastAsia" w:ascii="宋体" w:hAnsi="宋体" w:cs="宋体"/>
                <w:color w:val="000000"/>
              </w:rPr>
            </w:pPr>
            <w:r>
              <w:rPr>
                <w:rFonts w:hint="eastAsia" w:ascii="宋体" w:hAnsi="宋体" w:cs="宋体"/>
                <w:color w:val="000000"/>
              </w:rPr>
              <w:t>29</w:t>
            </w:r>
          </w:p>
        </w:tc>
        <w:tc>
          <w:tcPr>
            <w:tcW w:w="0" w:type="auto"/>
            <w:shd w:val="clear" w:color="auto" w:fill="FFFFFF"/>
            <w:noWrap w:val="0"/>
            <w:vAlign w:val="center"/>
          </w:tcPr>
          <w:p w14:paraId="28148715">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263AB10">
            <w:pPr>
              <w:widowControl/>
              <w:jc w:val="left"/>
              <w:rPr>
                <w:rFonts w:hint="eastAsia" w:ascii="宋体" w:hAnsi="宋体" w:cs="宋体"/>
                <w:sz w:val="20"/>
                <w:szCs w:val="20"/>
              </w:rPr>
            </w:pPr>
          </w:p>
        </w:tc>
        <w:tc>
          <w:tcPr>
            <w:tcW w:w="5605" w:type="dxa"/>
            <w:shd w:val="clear" w:color="auto" w:fill="FFFFFF"/>
            <w:noWrap w:val="0"/>
            <w:vAlign w:val="center"/>
          </w:tcPr>
          <w:p w14:paraId="31EB15E8">
            <w:pPr>
              <w:widowControl/>
              <w:jc w:val="left"/>
              <w:rPr>
                <w:rFonts w:hint="eastAsia" w:ascii="宋体" w:hAnsi="宋体" w:cs="宋体"/>
                <w:color w:val="000000"/>
              </w:rPr>
            </w:pPr>
            <w:r>
              <w:rPr>
                <w:rFonts w:hint="eastAsia" w:ascii="宋体" w:hAnsi="宋体" w:cs="宋体"/>
                <w:color w:val="000000"/>
              </w:rPr>
              <w:t>突发事件处置管理:提供排水防涝突发事件信息的统一管理，提供信息查询、信息管理等功能。</w:t>
            </w:r>
          </w:p>
        </w:tc>
        <w:tc>
          <w:tcPr>
            <w:tcW w:w="0" w:type="auto"/>
            <w:shd w:val="clear" w:color="auto" w:fill="FFFFFF"/>
            <w:noWrap w:val="0"/>
            <w:vAlign w:val="center"/>
          </w:tcPr>
          <w:p w14:paraId="407BFD2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2ACD045">
            <w:pPr>
              <w:widowControl/>
              <w:jc w:val="center"/>
              <w:rPr>
                <w:rFonts w:hint="eastAsia" w:ascii="宋体" w:hAnsi="宋体" w:cs="宋体"/>
                <w:color w:val="000000"/>
                <w:sz w:val="22"/>
              </w:rPr>
            </w:pPr>
            <w:r>
              <w:rPr>
                <w:rFonts w:hint="eastAsia" w:ascii="宋体" w:hAnsi="宋体" w:cs="宋体"/>
                <w:color w:val="000000"/>
                <w:sz w:val="22"/>
              </w:rPr>
              <w:t>1</w:t>
            </w:r>
          </w:p>
        </w:tc>
      </w:tr>
      <w:tr w14:paraId="1F65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808A584">
            <w:pPr>
              <w:widowControl/>
              <w:jc w:val="center"/>
              <w:rPr>
                <w:rFonts w:hint="eastAsia" w:ascii="宋体" w:hAnsi="宋体" w:cs="宋体"/>
                <w:color w:val="000000"/>
              </w:rPr>
            </w:pPr>
            <w:r>
              <w:rPr>
                <w:rFonts w:hint="eastAsia" w:ascii="宋体" w:hAnsi="宋体" w:cs="宋体"/>
                <w:color w:val="000000"/>
              </w:rPr>
              <w:t>30</w:t>
            </w:r>
          </w:p>
        </w:tc>
        <w:tc>
          <w:tcPr>
            <w:tcW w:w="0" w:type="auto"/>
            <w:shd w:val="clear" w:color="auto" w:fill="FFFFFF"/>
            <w:noWrap w:val="0"/>
            <w:vAlign w:val="center"/>
          </w:tcPr>
          <w:p w14:paraId="01DA7C0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2E8B96F2">
            <w:pPr>
              <w:widowControl/>
              <w:jc w:val="center"/>
              <w:rPr>
                <w:rFonts w:hint="eastAsia" w:ascii="宋体" w:hAnsi="宋体" w:cs="宋体"/>
                <w:sz w:val="20"/>
                <w:szCs w:val="20"/>
              </w:rPr>
            </w:pPr>
            <w:r>
              <w:rPr>
                <w:rFonts w:hint="eastAsia" w:ascii="宋体" w:hAnsi="宋体" w:cs="宋体"/>
                <w:sz w:val="20"/>
                <w:szCs w:val="20"/>
              </w:rPr>
              <w:t>排水防涝设施巡检养护管理</w:t>
            </w:r>
          </w:p>
        </w:tc>
        <w:tc>
          <w:tcPr>
            <w:tcW w:w="5605" w:type="dxa"/>
            <w:shd w:val="clear" w:color="auto" w:fill="FFFFFF"/>
            <w:noWrap w:val="0"/>
            <w:vAlign w:val="center"/>
          </w:tcPr>
          <w:p w14:paraId="2FD4590C">
            <w:pPr>
              <w:widowControl/>
              <w:jc w:val="left"/>
              <w:rPr>
                <w:rFonts w:hint="eastAsia" w:ascii="宋体" w:hAnsi="宋体" w:cs="宋体"/>
                <w:color w:val="000000"/>
              </w:rPr>
            </w:pPr>
            <w:r>
              <w:rPr>
                <w:rFonts w:hint="eastAsia" w:ascii="宋体" w:hAnsi="宋体" w:cs="宋体"/>
                <w:color w:val="000000"/>
              </w:rPr>
              <w:t>巡检管理:提供排水防涝设施巡检巡查计划信息的统一管理，提供信息查询、信息管理、消息提醒等功能。</w:t>
            </w:r>
          </w:p>
        </w:tc>
        <w:tc>
          <w:tcPr>
            <w:tcW w:w="0" w:type="auto"/>
            <w:shd w:val="clear" w:color="auto" w:fill="FFFFFF"/>
            <w:noWrap w:val="0"/>
            <w:vAlign w:val="center"/>
          </w:tcPr>
          <w:p w14:paraId="75CDD17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7E03148">
            <w:pPr>
              <w:widowControl/>
              <w:jc w:val="center"/>
              <w:rPr>
                <w:rFonts w:hint="eastAsia" w:ascii="宋体" w:hAnsi="宋体" w:cs="宋体"/>
                <w:color w:val="000000"/>
                <w:sz w:val="22"/>
              </w:rPr>
            </w:pPr>
            <w:r>
              <w:rPr>
                <w:rFonts w:hint="eastAsia" w:ascii="宋体" w:hAnsi="宋体" w:cs="宋体"/>
                <w:color w:val="000000"/>
                <w:sz w:val="22"/>
              </w:rPr>
              <w:t>1</w:t>
            </w:r>
          </w:p>
        </w:tc>
      </w:tr>
      <w:tr w14:paraId="548F7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5D5A35D">
            <w:pPr>
              <w:widowControl/>
              <w:jc w:val="center"/>
              <w:rPr>
                <w:rFonts w:hint="eastAsia" w:ascii="宋体" w:hAnsi="宋体" w:cs="宋体"/>
                <w:color w:val="000000"/>
              </w:rPr>
            </w:pPr>
            <w:r>
              <w:rPr>
                <w:rFonts w:hint="eastAsia" w:ascii="宋体" w:hAnsi="宋体" w:cs="宋体"/>
                <w:color w:val="000000"/>
              </w:rPr>
              <w:t>31</w:t>
            </w:r>
          </w:p>
        </w:tc>
        <w:tc>
          <w:tcPr>
            <w:tcW w:w="0" w:type="auto"/>
            <w:shd w:val="clear" w:color="auto" w:fill="FFFFFF"/>
            <w:noWrap w:val="0"/>
            <w:vAlign w:val="center"/>
          </w:tcPr>
          <w:p w14:paraId="173CFEE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4164811B">
            <w:pPr>
              <w:widowControl/>
              <w:jc w:val="left"/>
              <w:rPr>
                <w:rFonts w:hint="eastAsia" w:ascii="宋体" w:hAnsi="宋体" w:cs="宋体"/>
                <w:sz w:val="20"/>
                <w:szCs w:val="20"/>
              </w:rPr>
            </w:pPr>
          </w:p>
        </w:tc>
        <w:tc>
          <w:tcPr>
            <w:tcW w:w="5605" w:type="dxa"/>
            <w:shd w:val="clear" w:color="auto" w:fill="FFFFFF"/>
            <w:noWrap w:val="0"/>
            <w:vAlign w:val="center"/>
          </w:tcPr>
          <w:p w14:paraId="642FC6FF">
            <w:pPr>
              <w:widowControl/>
              <w:jc w:val="left"/>
              <w:rPr>
                <w:rFonts w:hint="eastAsia" w:ascii="宋体" w:hAnsi="宋体" w:cs="宋体"/>
                <w:color w:val="000000"/>
              </w:rPr>
            </w:pPr>
            <w:r>
              <w:rPr>
                <w:rFonts w:hint="eastAsia" w:ascii="宋体" w:hAnsi="宋体" w:cs="宋体"/>
                <w:color w:val="000000"/>
              </w:rPr>
              <w:t>养护管理:提供排水防涝设施养护管理计划信息的统一管理，提供信息查询、信息管理、消息提醒等功能。</w:t>
            </w:r>
          </w:p>
        </w:tc>
        <w:tc>
          <w:tcPr>
            <w:tcW w:w="0" w:type="auto"/>
            <w:shd w:val="clear" w:color="auto" w:fill="FFFFFF"/>
            <w:noWrap w:val="0"/>
            <w:vAlign w:val="center"/>
          </w:tcPr>
          <w:p w14:paraId="11A14E4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9A3C7B9">
            <w:pPr>
              <w:widowControl/>
              <w:jc w:val="center"/>
              <w:rPr>
                <w:rFonts w:hint="eastAsia" w:ascii="宋体" w:hAnsi="宋体" w:cs="宋体"/>
                <w:color w:val="000000"/>
                <w:sz w:val="22"/>
              </w:rPr>
            </w:pPr>
            <w:r>
              <w:rPr>
                <w:rFonts w:hint="eastAsia" w:ascii="宋体" w:hAnsi="宋体" w:cs="宋体"/>
                <w:color w:val="000000"/>
                <w:sz w:val="22"/>
              </w:rPr>
              <w:t>1</w:t>
            </w:r>
          </w:p>
        </w:tc>
      </w:tr>
      <w:tr w14:paraId="74244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DC997CC">
            <w:pPr>
              <w:widowControl/>
              <w:jc w:val="center"/>
              <w:rPr>
                <w:rFonts w:hint="eastAsia" w:ascii="宋体" w:hAnsi="宋体" w:cs="宋体"/>
                <w:color w:val="000000"/>
              </w:rPr>
            </w:pPr>
            <w:r>
              <w:rPr>
                <w:rFonts w:hint="eastAsia" w:ascii="宋体" w:hAnsi="宋体" w:cs="宋体"/>
                <w:color w:val="000000"/>
              </w:rPr>
              <w:t>32</w:t>
            </w:r>
          </w:p>
        </w:tc>
        <w:tc>
          <w:tcPr>
            <w:tcW w:w="0" w:type="auto"/>
            <w:shd w:val="clear" w:color="auto" w:fill="FFFFFF"/>
            <w:noWrap w:val="0"/>
            <w:vAlign w:val="center"/>
          </w:tcPr>
          <w:p w14:paraId="76CA4578">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4D327C38">
            <w:pPr>
              <w:widowControl/>
              <w:jc w:val="left"/>
              <w:rPr>
                <w:rFonts w:hint="eastAsia" w:ascii="宋体" w:hAnsi="宋体" w:cs="宋体"/>
                <w:sz w:val="20"/>
                <w:szCs w:val="20"/>
              </w:rPr>
            </w:pPr>
          </w:p>
        </w:tc>
        <w:tc>
          <w:tcPr>
            <w:tcW w:w="5605" w:type="dxa"/>
            <w:shd w:val="clear" w:color="auto" w:fill="FFFFFF"/>
            <w:noWrap w:val="0"/>
            <w:vAlign w:val="center"/>
          </w:tcPr>
          <w:p w14:paraId="414D86AC">
            <w:pPr>
              <w:widowControl/>
              <w:jc w:val="left"/>
              <w:rPr>
                <w:rFonts w:hint="eastAsia" w:ascii="宋体" w:hAnsi="宋体" w:cs="宋体"/>
                <w:color w:val="000000"/>
              </w:rPr>
            </w:pPr>
            <w:r>
              <w:rPr>
                <w:rFonts w:hint="eastAsia" w:ascii="宋体" w:hAnsi="宋体" w:cs="宋体"/>
                <w:color w:val="000000"/>
              </w:rPr>
              <w:t>巡检记录信息管理:提供排水防涝设施巡检记录信息的统一管理，提供信息查询、信息管理、消息提醒等功能。</w:t>
            </w:r>
          </w:p>
        </w:tc>
        <w:tc>
          <w:tcPr>
            <w:tcW w:w="0" w:type="auto"/>
            <w:shd w:val="clear" w:color="auto" w:fill="FFFFFF"/>
            <w:noWrap w:val="0"/>
            <w:vAlign w:val="center"/>
          </w:tcPr>
          <w:p w14:paraId="01CC989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5B88364">
            <w:pPr>
              <w:widowControl/>
              <w:jc w:val="center"/>
              <w:rPr>
                <w:rFonts w:hint="eastAsia" w:ascii="宋体" w:hAnsi="宋体" w:cs="宋体"/>
                <w:color w:val="000000"/>
                <w:sz w:val="22"/>
              </w:rPr>
            </w:pPr>
            <w:r>
              <w:rPr>
                <w:rFonts w:hint="eastAsia" w:ascii="宋体" w:hAnsi="宋体" w:cs="宋体"/>
                <w:color w:val="000000"/>
                <w:sz w:val="22"/>
              </w:rPr>
              <w:t>1</w:t>
            </w:r>
          </w:p>
        </w:tc>
      </w:tr>
      <w:tr w14:paraId="4D05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950D3FB">
            <w:pPr>
              <w:widowControl/>
              <w:jc w:val="center"/>
              <w:rPr>
                <w:rFonts w:hint="eastAsia" w:ascii="宋体" w:hAnsi="宋体" w:cs="宋体"/>
                <w:color w:val="000000"/>
              </w:rPr>
            </w:pPr>
            <w:r>
              <w:rPr>
                <w:rFonts w:hint="eastAsia" w:ascii="宋体" w:hAnsi="宋体" w:cs="宋体"/>
                <w:color w:val="000000"/>
              </w:rPr>
              <w:t>33</w:t>
            </w:r>
          </w:p>
        </w:tc>
        <w:tc>
          <w:tcPr>
            <w:tcW w:w="0" w:type="auto"/>
            <w:shd w:val="clear" w:color="auto" w:fill="FFFFFF"/>
            <w:noWrap w:val="0"/>
            <w:vAlign w:val="center"/>
          </w:tcPr>
          <w:p w14:paraId="49E0BB87">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6CA80C9E">
            <w:pPr>
              <w:widowControl/>
              <w:jc w:val="left"/>
              <w:rPr>
                <w:rFonts w:hint="eastAsia" w:ascii="宋体" w:hAnsi="宋体" w:cs="宋体"/>
                <w:sz w:val="20"/>
                <w:szCs w:val="20"/>
              </w:rPr>
            </w:pPr>
          </w:p>
        </w:tc>
        <w:tc>
          <w:tcPr>
            <w:tcW w:w="5605" w:type="dxa"/>
            <w:shd w:val="clear" w:color="auto" w:fill="FFFFFF"/>
            <w:noWrap w:val="0"/>
            <w:vAlign w:val="center"/>
          </w:tcPr>
          <w:p w14:paraId="5E558D5C">
            <w:pPr>
              <w:widowControl/>
              <w:jc w:val="left"/>
              <w:rPr>
                <w:rFonts w:hint="eastAsia" w:ascii="宋体" w:hAnsi="宋体" w:cs="宋体"/>
                <w:color w:val="000000"/>
              </w:rPr>
            </w:pPr>
            <w:r>
              <w:rPr>
                <w:rFonts w:hint="eastAsia" w:ascii="宋体" w:hAnsi="宋体" w:cs="宋体"/>
                <w:color w:val="000000"/>
              </w:rPr>
              <w:t>养护记录信息管理:提供排水防涝设施养护记录信息的统一管理，提供信息查询、信息管理、消息提醒等功能。</w:t>
            </w:r>
          </w:p>
        </w:tc>
        <w:tc>
          <w:tcPr>
            <w:tcW w:w="0" w:type="auto"/>
            <w:shd w:val="clear" w:color="auto" w:fill="FFFFFF"/>
            <w:noWrap w:val="0"/>
            <w:vAlign w:val="center"/>
          </w:tcPr>
          <w:p w14:paraId="383DF08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2CF970A">
            <w:pPr>
              <w:widowControl/>
              <w:jc w:val="center"/>
              <w:rPr>
                <w:rFonts w:hint="eastAsia" w:ascii="宋体" w:hAnsi="宋体" w:cs="宋体"/>
                <w:color w:val="000000"/>
                <w:sz w:val="22"/>
              </w:rPr>
            </w:pPr>
            <w:r>
              <w:rPr>
                <w:rFonts w:hint="eastAsia" w:ascii="宋体" w:hAnsi="宋体" w:cs="宋体"/>
                <w:color w:val="000000"/>
                <w:sz w:val="22"/>
              </w:rPr>
              <w:t>1</w:t>
            </w:r>
          </w:p>
        </w:tc>
      </w:tr>
      <w:tr w14:paraId="0C61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900E139">
            <w:pPr>
              <w:widowControl/>
              <w:jc w:val="center"/>
              <w:rPr>
                <w:rFonts w:hint="eastAsia" w:ascii="宋体" w:hAnsi="宋体" w:cs="宋体"/>
                <w:color w:val="000000"/>
              </w:rPr>
            </w:pPr>
            <w:r>
              <w:rPr>
                <w:rFonts w:hint="eastAsia" w:ascii="宋体" w:hAnsi="宋体" w:cs="宋体"/>
                <w:color w:val="000000"/>
              </w:rPr>
              <w:t>34</w:t>
            </w:r>
          </w:p>
        </w:tc>
        <w:tc>
          <w:tcPr>
            <w:tcW w:w="0" w:type="auto"/>
            <w:shd w:val="clear" w:color="auto" w:fill="FFFFFF"/>
            <w:noWrap w:val="0"/>
            <w:vAlign w:val="center"/>
          </w:tcPr>
          <w:p w14:paraId="2EFA3F17">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9093D3B">
            <w:pPr>
              <w:widowControl/>
              <w:jc w:val="left"/>
              <w:rPr>
                <w:rFonts w:hint="eastAsia" w:ascii="宋体" w:hAnsi="宋体" w:cs="宋体"/>
                <w:sz w:val="20"/>
                <w:szCs w:val="20"/>
              </w:rPr>
            </w:pPr>
          </w:p>
        </w:tc>
        <w:tc>
          <w:tcPr>
            <w:tcW w:w="5605" w:type="dxa"/>
            <w:shd w:val="clear" w:color="auto" w:fill="FFFFFF"/>
            <w:noWrap w:val="0"/>
            <w:vAlign w:val="center"/>
          </w:tcPr>
          <w:p w14:paraId="55B8D649">
            <w:pPr>
              <w:widowControl/>
              <w:jc w:val="left"/>
              <w:rPr>
                <w:rFonts w:hint="eastAsia" w:ascii="宋体" w:hAnsi="宋体" w:cs="宋体"/>
                <w:color w:val="000000"/>
              </w:rPr>
            </w:pPr>
            <w:r>
              <w:rPr>
                <w:rFonts w:hint="eastAsia" w:ascii="宋体" w:hAnsi="宋体" w:cs="宋体"/>
                <w:color w:val="000000"/>
              </w:rPr>
              <w:t>养护经费信息管理:对排水防涝设施养护经费情况进行统一管理，提供信息查询、信息管理等功能。</w:t>
            </w:r>
          </w:p>
        </w:tc>
        <w:tc>
          <w:tcPr>
            <w:tcW w:w="0" w:type="auto"/>
            <w:shd w:val="clear" w:color="auto" w:fill="FFFFFF"/>
            <w:noWrap w:val="0"/>
            <w:vAlign w:val="center"/>
          </w:tcPr>
          <w:p w14:paraId="46AB995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FEA731C">
            <w:pPr>
              <w:widowControl/>
              <w:jc w:val="center"/>
              <w:rPr>
                <w:rFonts w:hint="eastAsia" w:ascii="宋体" w:hAnsi="宋体" w:cs="宋体"/>
                <w:color w:val="000000"/>
                <w:sz w:val="22"/>
              </w:rPr>
            </w:pPr>
            <w:r>
              <w:rPr>
                <w:rFonts w:hint="eastAsia" w:ascii="宋体" w:hAnsi="宋体" w:cs="宋体"/>
                <w:color w:val="000000"/>
                <w:sz w:val="22"/>
              </w:rPr>
              <w:t>1</w:t>
            </w:r>
          </w:p>
        </w:tc>
      </w:tr>
      <w:tr w14:paraId="1218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FF2453F">
            <w:pPr>
              <w:widowControl/>
              <w:jc w:val="center"/>
              <w:rPr>
                <w:rFonts w:hint="eastAsia" w:ascii="宋体" w:hAnsi="宋体" w:cs="宋体"/>
                <w:color w:val="000000"/>
              </w:rPr>
            </w:pPr>
            <w:r>
              <w:rPr>
                <w:rFonts w:hint="eastAsia" w:ascii="宋体" w:hAnsi="宋体" w:cs="宋体"/>
                <w:color w:val="000000"/>
              </w:rPr>
              <w:t>35</w:t>
            </w:r>
          </w:p>
        </w:tc>
        <w:tc>
          <w:tcPr>
            <w:tcW w:w="0" w:type="auto"/>
            <w:shd w:val="clear" w:color="auto" w:fill="FFFFFF"/>
            <w:noWrap w:val="0"/>
            <w:vAlign w:val="center"/>
          </w:tcPr>
          <w:p w14:paraId="153EA2C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0CEE9B4">
            <w:pPr>
              <w:widowControl/>
              <w:jc w:val="left"/>
              <w:rPr>
                <w:rFonts w:hint="eastAsia" w:ascii="宋体" w:hAnsi="宋体" w:cs="宋体"/>
                <w:sz w:val="20"/>
                <w:szCs w:val="20"/>
              </w:rPr>
            </w:pPr>
          </w:p>
        </w:tc>
        <w:tc>
          <w:tcPr>
            <w:tcW w:w="5605" w:type="dxa"/>
            <w:shd w:val="clear" w:color="auto" w:fill="FFFFFF"/>
            <w:noWrap w:val="0"/>
            <w:vAlign w:val="center"/>
          </w:tcPr>
          <w:p w14:paraId="626B1C81">
            <w:pPr>
              <w:widowControl/>
              <w:jc w:val="left"/>
              <w:rPr>
                <w:rFonts w:hint="eastAsia" w:ascii="宋体" w:hAnsi="宋体" w:cs="宋体"/>
                <w:color w:val="000000"/>
              </w:rPr>
            </w:pPr>
            <w:r>
              <w:rPr>
                <w:rFonts w:hint="eastAsia" w:ascii="宋体" w:hAnsi="宋体" w:cs="宋体"/>
                <w:color w:val="000000"/>
              </w:rPr>
              <w:t>第三方施工问题记录信息管理:对由第三方施工发现或造成的问题情况及处置情况进行统一管理，提供信息查询、信息管理等功能。</w:t>
            </w:r>
          </w:p>
        </w:tc>
        <w:tc>
          <w:tcPr>
            <w:tcW w:w="0" w:type="auto"/>
            <w:shd w:val="clear" w:color="auto" w:fill="FFFFFF"/>
            <w:noWrap w:val="0"/>
            <w:vAlign w:val="center"/>
          </w:tcPr>
          <w:p w14:paraId="1DC2B69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893E31F">
            <w:pPr>
              <w:widowControl/>
              <w:jc w:val="center"/>
              <w:rPr>
                <w:rFonts w:hint="eastAsia" w:ascii="宋体" w:hAnsi="宋体" w:cs="宋体"/>
                <w:color w:val="000000"/>
                <w:sz w:val="22"/>
              </w:rPr>
            </w:pPr>
            <w:r>
              <w:rPr>
                <w:rFonts w:hint="eastAsia" w:ascii="宋体" w:hAnsi="宋体" w:cs="宋体"/>
                <w:color w:val="000000"/>
                <w:sz w:val="22"/>
              </w:rPr>
              <w:t>1</w:t>
            </w:r>
          </w:p>
        </w:tc>
      </w:tr>
      <w:tr w14:paraId="43592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04FFBBE">
            <w:pPr>
              <w:widowControl/>
              <w:jc w:val="center"/>
              <w:rPr>
                <w:rFonts w:hint="eastAsia" w:ascii="宋体" w:hAnsi="宋体" w:cs="宋体"/>
                <w:color w:val="000000"/>
              </w:rPr>
            </w:pPr>
            <w:r>
              <w:rPr>
                <w:rFonts w:hint="eastAsia" w:ascii="宋体" w:hAnsi="宋体" w:cs="宋体"/>
                <w:color w:val="000000"/>
              </w:rPr>
              <w:t>36</w:t>
            </w:r>
          </w:p>
        </w:tc>
        <w:tc>
          <w:tcPr>
            <w:tcW w:w="0" w:type="auto"/>
            <w:shd w:val="clear" w:color="auto" w:fill="FFFFFF"/>
            <w:noWrap w:val="0"/>
            <w:vAlign w:val="center"/>
          </w:tcPr>
          <w:p w14:paraId="100BE3A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719376A1">
            <w:pPr>
              <w:widowControl/>
              <w:jc w:val="center"/>
              <w:rPr>
                <w:rFonts w:hint="eastAsia" w:ascii="宋体" w:hAnsi="宋体" w:cs="宋体"/>
                <w:sz w:val="20"/>
                <w:szCs w:val="20"/>
              </w:rPr>
            </w:pPr>
            <w:r>
              <w:rPr>
                <w:rFonts w:hint="eastAsia" w:ascii="宋体" w:hAnsi="宋体" w:cs="宋体"/>
                <w:sz w:val="20"/>
                <w:szCs w:val="20"/>
              </w:rPr>
              <w:t>排水防涝设施项目信息管理</w:t>
            </w:r>
          </w:p>
        </w:tc>
        <w:tc>
          <w:tcPr>
            <w:tcW w:w="5605" w:type="dxa"/>
            <w:shd w:val="clear" w:color="auto" w:fill="FFFFFF"/>
            <w:noWrap w:val="0"/>
            <w:vAlign w:val="center"/>
          </w:tcPr>
          <w:p w14:paraId="7407D5E4">
            <w:pPr>
              <w:widowControl/>
              <w:jc w:val="left"/>
              <w:rPr>
                <w:rFonts w:hint="eastAsia" w:ascii="宋体" w:hAnsi="宋体" w:cs="宋体"/>
                <w:color w:val="000000"/>
              </w:rPr>
            </w:pPr>
            <w:r>
              <w:rPr>
                <w:rFonts w:hint="eastAsia" w:ascii="宋体" w:hAnsi="宋体" w:cs="宋体"/>
                <w:color w:val="000000"/>
              </w:rPr>
              <w:t>计划信息列表:通过系统接入或信息填报的方式，对排水防涝设施计划项目信息进行管理，提供信息查询、信息管理等功能。</w:t>
            </w:r>
          </w:p>
        </w:tc>
        <w:tc>
          <w:tcPr>
            <w:tcW w:w="0" w:type="auto"/>
            <w:shd w:val="clear" w:color="auto" w:fill="FFFFFF"/>
            <w:noWrap w:val="0"/>
            <w:vAlign w:val="center"/>
          </w:tcPr>
          <w:p w14:paraId="74A693E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3C552FA">
            <w:pPr>
              <w:widowControl/>
              <w:jc w:val="center"/>
              <w:rPr>
                <w:rFonts w:hint="eastAsia" w:ascii="宋体" w:hAnsi="宋体" w:cs="宋体"/>
                <w:color w:val="000000"/>
                <w:sz w:val="22"/>
              </w:rPr>
            </w:pPr>
            <w:r>
              <w:rPr>
                <w:rFonts w:hint="eastAsia" w:ascii="宋体" w:hAnsi="宋体" w:cs="宋体"/>
                <w:color w:val="000000"/>
                <w:sz w:val="22"/>
              </w:rPr>
              <w:t>1</w:t>
            </w:r>
          </w:p>
        </w:tc>
      </w:tr>
      <w:tr w14:paraId="0E9DD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7F3155D">
            <w:pPr>
              <w:widowControl/>
              <w:jc w:val="center"/>
              <w:rPr>
                <w:rFonts w:hint="eastAsia" w:ascii="宋体" w:hAnsi="宋体" w:cs="宋体"/>
                <w:color w:val="000000"/>
              </w:rPr>
            </w:pPr>
            <w:r>
              <w:rPr>
                <w:rFonts w:hint="eastAsia" w:ascii="宋体" w:hAnsi="宋体" w:cs="宋体"/>
                <w:color w:val="000000"/>
              </w:rPr>
              <w:t>37</w:t>
            </w:r>
          </w:p>
        </w:tc>
        <w:tc>
          <w:tcPr>
            <w:tcW w:w="0" w:type="auto"/>
            <w:shd w:val="clear" w:color="auto" w:fill="FFFFFF"/>
            <w:noWrap w:val="0"/>
            <w:vAlign w:val="center"/>
          </w:tcPr>
          <w:p w14:paraId="7DABEB1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1AF7AE2">
            <w:pPr>
              <w:widowControl/>
              <w:jc w:val="left"/>
              <w:rPr>
                <w:rFonts w:hint="eastAsia" w:ascii="宋体" w:hAnsi="宋体" w:cs="宋体"/>
                <w:sz w:val="20"/>
                <w:szCs w:val="20"/>
              </w:rPr>
            </w:pPr>
          </w:p>
        </w:tc>
        <w:tc>
          <w:tcPr>
            <w:tcW w:w="5605" w:type="dxa"/>
            <w:shd w:val="clear" w:color="auto" w:fill="FFFFFF"/>
            <w:noWrap w:val="0"/>
            <w:vAlign w:val="center"/>
          </w:tcPr>
          <w:p w14:paraId="389542EC">
            <w:pPr>
              <w:widowControl/>
              <w:jc w:val="left"/>
              <w:rPr>
                <w:rFonts w:hint="eastAsia" w:ascii="宋体" w:hAnsi="宋体" w:cs="宋体"/>
                <w:color w:val="000000"/>
              </w:rPr>
            </w:pPr>
            <w:r>
              <w:rPr>
                <w:rFonts w:hint="eastAsia" w:ascii="宋体" w:hAnsi="宋体" w:cs="宋体"/>
                <w:color w:val="000000"/>
              </w:rPr>
              <w:t>建设信息列表:通过系统接入或信息填报的方式，对排水防涝设施建设项目信息进行管理，提供信息查询、信息管理等功能。</w:t>
            </w:r>
          </w:p>
        </w:tc>
        <w:tc>
          <w:tcPr>
            <w:tcW w:w="0" w:type="auto"/>
            <w:shd w:val="clear" w:color="auto" w:fill="FFFFFF"/>
            <w:noWrap w:val="0"/>
            <w:vAlign w:val="center"/>
          </w:tcPr>
          <w:p w14:paraId="3E401D7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420ABBC">
            <w:pPr>
              <w:widowControl/>
              <w:jc w:val="center"/>
              <w:rPr>
                <w:rFonts w:hint="eastAsia" w:ascii="宋体" w:hAnsi="宋体" w:cs="宋体"/>
                <w:color w:val="000000"/>
                <w:sz w:val="22"/>
              </w:rPr>
            </w:pPr>
            <w:r>
              <w:rPr>
                <w:rFonts w:hint="eastAsia" w:ascii="宋体" w:hAnsi="宋体" w:cs="宋体"/>
                <w:color w:val="000000"/>
                <w:sz w:val="22"/>
              </w:rPr>
              <w:t>1</w:t>
            </w:r>
          </w:p>
        </w:tc>
      </w:tr>
      <w:tr w14:paraId="7B1F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5A3168B">
            <w:pPr>
              <w:widowControl/>
              <w:jc w:val="center"/>
              <w:rPr>
                <w:rFonts w:hint="eastAsia" w:ascii="宋体" w:hAnsi="宋体" w:cs="宋体"/>
                <w:color w:val="000000"/>
              </w:rPr>
            </w:pPr>
            <w:r>
              <w:rPr>
                <w:rFonts w:hint="eastAsia" w:ascii="宋体" w:hAnsi="宋体" w:cs="宋体"/>
                <w:color w:val="000000"/>
              </w:rPr>
              <w:t>38</w:t>
            </w:r>
          </w:p>
        </w:tc>
        <w:tc>
          <w:tcPr>
            <w:tcW w:w="0" w:type="auto"/>
            <w:shd w:val="clear" w:color="auto" w:fill="FFFFFF"/>
            <w:noWrap w:val="0"/>
            <w:vAlign w:val="center"/>
          </w:tcPr>
          <w:p w14:paraId="75B90E8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CD571FA">
            <w:pPr>
              <w:widowControl/>
              <w:jc w:val="left"/>
              <w:rPr>
                <w:rFonts w:hint="eastAsia" w:ascii="宋体" w:hAnsi="宋体" w:cs="宋体"/>
                <w:sz w:val="20"/>
                <w:szCs w:val="20"/>
              </w:rPr>
            </w:pPr>
          </w:p>
        </w:tc>
        <w:tc>
          <w:tcPr>
            <w:tcW w:w="5605" w:type="dxa"/>
            <w:shd w:val="clear" w:color="auto" w:fill="FFFFFF"/>
            <w:noWrap w:val="0"/>
            <w:vAlign w:val="center"/>
          </w:tcPr>
          <w:p w14:paraId="3CFDC7CE">
            <w:pPr>
              <w:widowControl/>
              <w:jc w:val="left"/>
              <w:rPr>
                <w:rFonts w:hint="eastAsia" w:ascii="宋体" w:hAnsi="宋体" w:cs="宋体"/>
                <w:color w:val="000000"/>
              </w:rPr>
            </w:pPr>
            <w:r>
              <w:rPr>
                <w:rFonts w:hint="eastAsia" w:ascii="宋体" w:hAnsi="宋体" w:cs="宋体"/>
                <w:color w:val="000000"/>
              </w:rPr>
              <w:t>易淹易涝点整治:通过系统接入或信息填报的方式，对排水防涝易淹易涝点整治项目信息进行管理，提供信息查询、信息管理等功能。</w:t>
            </w:r>
          </w:p>
        </w:tc>
        <w:tc>
          <w:tcPr>
            <w:tcW w:w="0" w:type="auto"/>
            <w:shd w:val="clear" w:color="auto" w:fill="FFFFFF"/>
            <w:noWrap w:val="0"/>
            <w:vAlign w:val="center"/>
          </w:tcPr>
          <w:p w14:paraId="78E222A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C3BC46F">
            <w:pPr>
              <w:widowControl/>
              <w:jc w:val="center"/>
              <w:rPr>
                <w:rFonts w:hint="eastAsia" w:ascii="宋体" w:hAnsi="宋体" w:cs="宋体"/>
                <w:color w:val="000000"/>
                <w:sz w:val="22"/>
              </w:rPr>
            </w:pPr>
            <w:r>
              <w:rPr>
                <w:rFonts w:hint="eastAsia" w:ascii="宋体" w:hAnsi="宋体" w:cs="宋体"/>
                <w:color w:val="000000"/>
                <w:sz w:val="22"/>
              </w:rPr>
              <w:t>1</w:t>
            </w:r>
          </w:p>
        </w:tc>
      </w:tr>
      <w:tr w14:paraId="3826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0FBDCB8">
            <w:pPr>
              <w:widowControl/>
              <w:jc w:val="center"/>
              <w:rPr>
                <w:rFonts w:hint="eastAsia" w:ascii="宋体" w:hAnsi="宋体" w:cs="宋体"/>
                <w:color w:val="000000"/>
              </w:rPr>
            </w:pPr>
            <w:r>
              <w:rPr>
                <w:rFonts w:hint="eastAsia" w:ascii="宋体" w:hAnsi="宋体" w:cs="宋体"/>
                <w:color w:val="000000"/>
              </w:rPr>
              <w:t>39</w:t>
            </w:r>
          </w:p>
        </w:tc>
        <w:tc>
          <w:tcPr>
            <w:tcW w:w="0" w:type="auto"/>
            <w:shd w:val="clear" w:color="auto" w:fill="FFFFFF"/>
            <w:noWrap w:val="0"/>
            <w:vAlign w:val="center"/>
          </w:tcPr>
          <w:p w14:paraId="75502E6E">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5A1B1891">
            <w:pPr>
              <w:widowControl/>
              <w:jc w:val="center"/>
              <w:rPr>
                <w:rFonts w:hint="eastAsia" w:ascii="宋体" w:hAnsi="宋体" w:cs="宋体"/>
                <w:sz w:val="20"/>
                <w:szCs w:val="20"/>
              </w:rPr>
            </w:pPr>
            <w:r>
              <w:rPr>
                <w:rFonts w:hint="eastAsia" w:ascii="宋体" w:hAnsi="宋体" w:cs="宋体"/>
                <w:sz w:val="20"/>
                <w:szCs w:val="20"/>
              </w:rPr>
              <w:t>行业监管</w:t>
            </w:r>
          </w:p>
        </w:tc>
        <w:tc>
          <w:tcPr>
            <w:tcW w:w="5605" w:type="dxa"/>
            <w:shd w:val="clear" w:color="auto" w:fill="FFFFFF"/>
            <w:noWrap w:val="0"/>
            <w:vAlign w:val="center"/>
          </w:tcPr>
          <w:p w14:paraId="56CA2566">
            <w:pPr>
              <w:widowControl/>
              <w:jc w:val="left"/>
              <w:rPr>
                <w:rFonts w:hint="eastAsia" w:ascii="宋体" w:hAnsi="宋体" w:cs="宋体"/>
                <w:color w:val="000000"/>
              </w:rPr>
            </w:pPr>
            <w:r>
              <w:rPr>
                <w:rFonts w:hint="eastAsia" w:ascii="宋体" w:hAnsi="宋体" w:cs="宋体"/>
                <w:color w:val="000000"/>
              </w:rPr>
              <w:t>河道整治项目:实现河道整治工程项目的新增、修改、删除与查询，全面掌握项目进度与实施情况</w:t>
            </w:r>
          </w:p>
        </w:tc>
        <w:tc>
          <w:tcPr>
            <w:tcW w:w="0" w:type="auto"/>
            <w:shd w:val="clear" w:color="auto" w:fill="FFFFFF"/>
            <w:noWrap w:val="0"/>
            <w:vAlign w:val="center"/>
          </w:tcPr>
          <w:p w14:paraId="4ACB035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06BD833">
            <w:pPr>
              <w:widowControl/>
              <w:jc w:val="center"/>
              <w:rPr>
                <w:rFonts w:hint="eastAsia" w:ascii="宋体" w:hAnsi="宋体" w:cs="宋体"/>
                <w:color w:val="000000"/>
                <w:sz w:val="22"/>
              </w:rPr>
            </w:pPr>
            <w:r>
              <w:rPr>
                <w:rFonts w:hint="eastAsia" w:ascii="宋体" w:hAnsi="宋体" w:cs="宋体"/>
                <w:color w:val="000000"/>
                <w:sz w:val="22"/>
              </w:rPr>
              <w:t>1</w:t>
            </w:r>
          </w:p>
        </w:tc>
      </w:tr>
      <w:tr w14:paraId="0701D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8C1400B">
            <w:pPr>
              <w:widowControl/>
              <w:jc w:val="center"/>
              <w:rPr>
                <w:rFonts w:hint="eastAsia" w:ascii="宋体" w:hAnsi="宋体" w:cs="宋体"/>
                <w:color w:val="000000"/>
              </w:rPr>
            </w:pPr>
            <w:r>
              <w:rPr>
                <w:rFonts w:hint="eastAsia" w:ascii="宋体" w:hAnsi="宋体" w:cs="宋体"/>
                <w:color w:val="000000"/>
              </w:rPr>
              <w:t>40</w:t>
            </w:r>
          </w:p>
        </w:tc>
        <w:tc>
          <w:tcPr>
            <w:tcW w:w="0" w:type="auto"/>
            <w:shd w:val="clear" w:color="auto" w:fill="FFFFFF"/>
            <w:noWrap w:val="0"/>
            <w:vAlign w:val="center"/>
          </w:tcPr>
          <w:p w14:paraId="200614AC">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9815E59">
            <w:pPr>
              <w:widowControl/>
              <w:jc w:val="left"/>
              <w:rPr>
                <w:rFonts w:hint="eastAsia" w:ascii="宋体" w:hAnsi="宋体" w:cs="宋体"/>
                <w:sz w:val="20"/>
                <w:szCs w:val="20"/>
              </w:rPr>
            </w:pPr>
          </w:p>
        </w:tc>
        <w:tc>
          <w:tcPr>
            <w:tcW w:w="5605" w:type="dxa"/>
            <w:shd w:val="clear" w:color="auto" w:fill="FFFFFF"/>
            <w:noWrap w:val="0"/>
            <w:vAlign w:val="center"/>
          </w:tcPr>
          <w:p w14:paraId="720D4161">
            <w:pPr>
              <w:widowControl/>
              <w:jc w:val="left"/>
              <w:rPr>
                <w:rFonts w:hint="eastAsia" w:ascii="宋体" w:hAnsi="宋体" w:cs="宋体"/>
                <w:color w:val="000000"/>
              </w:rPr>
            </w:pPr>
            <w:r>
              <w:rPr>
                <w:rFonts w:hint="eastAsia" w:ascii="宋体" w:hAnsi="宋体" w:cs="宋体"/>
                <w:color w:val="000000"/>
              </w:rPr>
              <w:t>雨污分流提升改造:支持雨污分流改造项目的录入、编辑、撤销和检索，动态管理改造工作台账</w:t>
            </w:r>
          </w:p>
        </w:tc>
        <w:tc>
          <w:tcPr>
            <w:tcW w:w="0" w:type="auto"/>
            <w:shd w:val="clear" w:color="auto" w:fill="FFFFFF"/>
            <w:noWrap w:val="0"/>
            <w:vAlign w:val="center"/>
          </w:tcPr>
          <w:p w14:paraId="3D082E3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E33BF65">
            <w:pPr>
              <w:widowControl/>
              <w:jc w:val="center"/>
              <w:rPr>
                <w:rFonts w:hint="eastAsia" w:ascii="宋体" w:hAnsi="宋体" w:cs="宋体"/>
                <w:color w:val="000000"/>
                <w:sz w:val="22"/>
              </w:rPr>
            </w:pPr>
            <w:r>
              <w:rPr>
                <w:rFonts w:hint="eastAsia" w:ascii="宋体" w:hAnsi="宋体" w:cs="宋体"/>
                <w:color w:val="000000"/>
                <w:sz w:val="22"/>
              </w:rPr>
              <w:t>1</w:t>
            </w:r>
          </w:p>
        </w:tc>
      </w:tr>
      <w:tr w14:paraId="10E8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8484675">
            <w:pPr>
              <w:widowControl/>
              <w:jc w:val="center"/>
              <w:rPr>
                <w:rFonts w:hint="eastAsia" w:ascii="宋体" w:hAnsi="宋体" w:cs="宋体"/>
                <w:color w:val="000000"/>
              </w:rPr>
            </w:pPr>
            <w:r>
              <w:rPr>
                <w:rFonts w:hint="eastAsia" w:ascii="宋体" w:hAnsi="宋体" w:cs="宋体"/>
                <w:color w:val="000000"/>
              </w:rPr>
              <w:t>41</w:t>
            </w:r>
          </w:p>
        </w:tc>
        <w:tc>
          <w:tcPr>
            <w:tcW w:w="0" w:type="auto"/>
            <w:shd w:val="clear" w:color="auto" w:fill="FFFFFF"/>
            <w:noWrap w:val="0"/>
            <w:vAlign w:val="center"/>
          </w:tcPr>
          <w:p w14:paraId="230508CC">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70A0F42">
            <w:pPr>
              <w:widowControl/>
              <w:jc w:val="left"/>
              <w:rPr>
                <w:rFonts w:hint="eastAsia" w:ascii="宋体" w:hAnsi="宋体" w:cs="宋体"/>
                <w:sz w:val="20"/>
                <w:szCs w:val="20"/>
              </w:rPr>
            </w:pPr>
          </w:p>
        </w:tc>
        <w:tc>
          <w:tcPr>
            <w:tcW w:w="5605" w:type="dxa"/>
            <w:shd w:val="clear" w:color="auto" w:fill="FFFFFF"/>
            <w:noWrap w:val="0"/>
            <w:vAlign w:val="center"/>
          </w:tcPr>
          <w:p w14:paraId="0828B7C2">
            <w:pPr>
              <w:widowControl/>
              <w:jc w:val="left"/>
              <w:rPr>
                <w:rFonts w:hint="eastAsia" w:ascii="宋体" w:hAnsi="宋体" w:cs="宋体"/>
                <w:color w:val="000000"/>
              </w:rPr>
            </w:pPr>
            <w:r>
              <w:rPr>
                <w:rFonts w:hint="eastAsia" w:ascii="宋体" w:hAnsi="宋体" w:cs="宋体"/>
                <w:color w:val="000000"/>
              </w:rPr>
              <w:t>内涝模拟成果:可对内涝模拟的成果数据进行新增、更新、删除和查询，便于分析与决策支持</w:t>
            </w:r>
          </w:p>
        </w:tc>
        <w:tc>
          <w:tcPr>
            <w:tcW w:w="0" w:type="auto"/>
            <w:shd w:val="clear" w:color="auto" w:fill="FFFFFF"/>
            <w:noWrap w:val="0"/>
            <w:vAlign w:val="center"/>
          </w:tcPr>
          <w:p w14:paraId="175FDBA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2B0A655">
            <w:pPr>
              <w:widowControl/>
              <w:jc w:val="center"/>
              <w:rPr>
                <w:rFonts w:hint="eastAsia" w:ascii="宋体" w:hAnsi="宋体" w:cs="宋体"/>
                <w:color w:val="000000"/>
                <w:sz w:val="22"/>
              </w:rPr>
            </w:pPr>
            <w:r>
              <w:rPr>
                <w:rFonts w:hint="eastAsia" w:ascii="宋体" w:hAnsi="宋体" w:cs="宋体"/>
                <w:color w:val="000000"/>
                <w:sz w:val="22"/>
              </w:rPr>
              <w:t>1</w:t>
            </w:r>
          </w:p>
        </w:tc>
      </w:tr>
      <w:tr w14:paraId="1A96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5A94701">
            <w:pPr>
              <w:widowControl/>
              <w:jc w:val="center"/>
              <w:rPr>
                <w:rFonts w:hint="eastAsia" w:ascii="宋体" w:hAnsi="宋体" w:cs="宋体"/>
                <w:color w:val="000000"/>
              </w:rPr>
            </w:pPr>
            <w:r>
              <w:rPr>
                <w:rFonts w:hint="eastAsia" w:ascii="宋体" w:hAnsi="宋体" w:cs="宋体"/>
                <w:color w:val="000000"/>
              </w:rPr>
              <w:t>42</w:t>
            </w:r>
          </w:p>
        </w:tc>
        <w:tc>
          <w:tcPr>
            <w:tcW w:w="0" w:type="auto"/>
            <w:shd w:val="clear" w:color="auto" w:fill="FFFFFF"/>
            <w:noWrap w:val="0"/>
            <w:vAlign w:val="center"/>
          </w:tcPr>
          <w:p w14:paraId="5518502D">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A6E7E00">
            <w:pPr>
              <w:widowControl/>
              <w:jc w:val="left"/>
              <w:rPr>
                <w:rFonts w:hint="eastAsia" w:ascii="宋体" w:hAnsi="宋体" w:cs="宋体"/>
                <w:sz w:val="20"/>
                <w:szCs w:val="20"/>
              </w:rPr>
            </w:pPr>
          </w:p>
        </w:tc>
        <w:tc>
          <w:tcPr>
            <w:tcW w:w="5605" w:type="dxa"/>
            <w:shd w:val="clear" w:color="auto" w:fill="FFFFFF"/>
            <w:noWrap w:val="0"/>
            <w:vAlign w:val="center"/>
          </w:tcPr>
          <w:p w14:paraId="126E5540">
            <w:pPr>
              <w:widowControl/>
              <w:jc w:val="left"/>
              <w:rPr>
                <w:rFonts w:hint="eastAsia" w:ascii="宋体" w:hAnsi="宋体" w:cs="宋体"/>
                <w:color w:val="000000"/>
              </w:rPr>
            </w:pPr>
            <w:r>
              <w:rPr>
                <w:rFonts w:hint="eastAsia" w:ascii="宋体" w:hAnsi="宋体" w:cs="宋体"/>
                <w:color w:val="000000"/>
              </w:rPr>
              <w:t>内涝模拟成果详情:支持模拟结果详细参数（如积水深度、范围、时间等）的细化录入、修改、删除与查看</w:t>
            </w:r>
          </w:p>
        </w:tc>
        <w:tc>
          <w:tcPr>
            <w:tcW w:w="0" w:type="auto"/>
            <w:shd w:val="clear" w:color="auto" w:fill="FFFFFF"/>
            <w:noWrap w:val="0"/>
            <w:vAlign w:val="center"/>
          </w:tcPr>
          <w:p w14:paraId="60DD92E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7686DE3">
            <w:pPr>
              <w:widowControl/>
              <w:jc w:val="center"/>
              <w:rPr>
                <w:rFonts w:hint="eastAsia" w:ascii="宋体" w:hAnsi="宋体" w:cs="宋体"/>
                <w:color w:val="000000"/>
                <w:sz w:val="22"/>
              </w:rPr>
            </w:pPr>
            <w:r>
              <w:rPr>
                <w:rFonts w:hint="eastAsia" w:ascii="宋体" w:hAnsi="宋体" w:cs="宋体"/>
                <w:color w:val="000000"/>
                <w:sz w:val="22"/>
              </w:rPr>
              <w:t>1</w:t>
            </w:r>
          </w:p>
        </w:tc>
      </w:tr>
      <w:tr w14:paraId="07EE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4D5CDF3">
            <w:pPr>
              <w:widowControl/>
              <w:jc w:val="center"/>
              <w:rPr>
                <w:rFonts w:hint="eastAsia" w:ascii="宋体" w:hAnsi="宋体" w:cs="宋体"/>
                <w:color w:val="000000"/>
              </w:rPr>
            </w:pPr>
            <w:r>
              <w:rPr>
                <w:rFonts w:hint="eastAsia" w:ascii="宋体" w:hAnsi="宋体" w:cs="宋体"/>
                <w:color w:val="000000"/>
              </w:rPr>
              <w:t>43</w:t>
            </w:r>
          </w:p>
        </w:tc>
        <w:tc>
          <w:tcPr>
            <w:tcW w:w="0" w:type="auto"/>
            <w:shd w:val="clear" w:color="auto" w:fill="FFFFFF"/>
            <w:noWrap w:val="0"/>
            <w:vAlign w:val="center"/>
          </w:tcPr>
          <w:p w14:paraId="4B4DAAEF">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68048F67">
            <w:pPr>
              <w:widowControl/>
              <w:jc w:val="left"/>
              <w:rPr>
                <w:rFonts w:hint="eastAsia" w:ascii="宋体" w:hAnsi="宋体" w:cs="宋体"/>
                <w:sz w:val="20"/>
                <w:szCs w:val="20"/>
              </w:rPr>
            </w:pPr>
          </w:p>
        </w:tc>
        <w:tc>
          <w:tcPr>
            <w:tcW w:w="5605" w:type="dxa"/>
            <w:shd w:val="clear" w:color="auto" w:fill="FFFFFF"/>
            <w:noWrap w:val="0"/>
            <w:vAlign w:val="center"/>
          </w:tcPr>
          <w:p w14:paraId="6AF8E634">
            <w:pPr>
              <w:widowControl/>
              <w:jc w:val="left"/>
              <w:rPr>
                <w:rFonts w:hint="eastAsia" w:ascii="宋体" w:hAnsi="宋体" w:cs="宋体"/>
                <w:color w:val="000000"/>
              </w:rPr>
            </w:pPr>
            <w:r>
              <w:rPr>
                <w:rFonts w:hint="eastAsia" w:ascii="宋体" w:hAnsi="宋体" w:cs="宋体"/>
                <w:color w:val="000000"/>
              </w:rPr>
              <w:t>截流设施:实现对各类截流井、截流管等设施信息的建档、编辑、注销和查询，保障设施运行可追溯</w:t>
            </w:r>
          </w:p>
        </w:tc>
        <w:tc>
          <w:tcPr>
            <w:tcW w:w="0" w:type="auto"/>
            <w:shd w:val="clear" w:color="auto" w:fill="FFFFFF"/>
            <w:noWrap w:val="0"/>
            <w:vAlign w:val="center"/>
          </w:tcPr>
          <w:p w14:paraId="5916383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5CDC678">
            <w:pPr>
              <w:widowControl/>
              <w:jc w:val="center"/>
              <w:rPr>
                <w:rFonts w:hint="eastAsia" w:ascii="宋体" w:hAnsi="宋体" w:cs="宋体"/>
                <w:color w:val="000000"/>
                <w:sz w:val="22"/>
              </w:rPr>
            </w:pPr>
            <w:r>
              <w:rPr>
                <w:rFonts w:hint="eastAsia" w:ascii="宋体" w:hAnsi="宋体" w:cs="宋体"/>
                <w:color w:val="000000"/>
                <w:sz w:val="22"/>
              </w:rPr>
              <w:t>1</w:t>
            </w:r>
          </w:p>
        </w:tc>
      </w:tr>
      <w:tr w14:paraId="02E3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B108CCE">
            <w:pPr>
              <w:widowControl/>
              <w:jc w:val="center"/>
              <w:rPr>
                <w:rFonts w:hint="eastAsia" w:ascii="宋体" w:hAnsi="宋体" w:cs="宋体"/>
                <w:color w:val="000000"/>
              </w:rPr>
            </w:pPr>
            <w:r>
              <w:rPr>
                <w:rFonts w:hint="eastAsia" w:ascii="宋体" w:hAnsi="宋体" w:cs="宋体"/>
                <w:color w:val="000000"/>
              </w:rPr>
              <w:t>44</w:t>
            </w:r>
          </w:p>
        </w:tc>
        <w:tc>
          <w:tcPr>
            <w:tcW w:w="0" w:type="auto"/>
            <w:shd w:val="clear" w:color="auto" w:fill="FFFFFF"/>
            <w:noWrap w:val="0"/>
            <w:vAlign w:val="center"/>
          </w:tcPr>
          <w:p w14:paraId="2AF1649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E08FB63">
            <w:pPr>
              <w:widowControl/>
              <w:jc w:val="left"/>
              <w:rPr>
                <w:rFonts w:hint="eastAsia" w:ascii="宋体" w:hAnsi="宋体" w:cs="宋体"/>
                <w:sz w:val="20"/>
                <w:szCs w:val="20"/>
              </w:rPr>
            </w:pPr>
          </w:p>
        </w:tc>
        <w:tc>
          <w:tcPr>
            <w:tcW w:w="5605" w:type="dxa"/>
            <w:shd w:val="clear" w:color="auto" w:fill="FFFFFF"/>
            <w:noWrap w:val="0"/>
            <w:vAlign w:val="center"/>
          </w:tcPr>
          <w:p w14:paraId="6F9C2163">
            <w:pPr>
              <w:widowControl/>
              <w:jc w:val="left"/>
              <w:rPr>
                <w:rFonts w:hint="eastAsia" w:ascii="宋体" w:hAnsi="宋体" w:cs="宋体"/>
                <w:color w:val="000000"/>
              </w:rPr>
            </w:pPr>
            <w:r>
              <w:rPr>
                <w:rFonts w:hint="eastAsia" w:ascii="宋体" w:hAnsi="宋体" w:cs="宋体"/>
                <w:color w:val="000000"/>
              </w:rPr>
              <w:t>排水排口:支持排水口位置、类型、排放去向等信息的增、删、改、查，强化排口规范化管理</w:t>
            </w:r>
          </w:p>
        </w:tc>
        <w:tc>
          <w:tcPr>
            <w:tcW w:w="0" w:type="auto"/>
            <w:shd w:val="clear" w:color="auto" w:fill="FFFFFF"/>
            <w:noWrap w:val="0"/>
            <w:vAlign w:val="center"/>
          </w:tcPr>
          <w:p w14:paraId="72B9691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F236A82">
            <w:pPr>
              <w:widowControl/>
              <w:jc w:val="center"/>
              <w:rPr>
                <w:rFonts w:hint="eastAsia" w:ascii="宋体" w:hAnsi="宋体" w:cs="宋体"/>
                <w:color w:val="000000"/>
                <w:sz w:val="22"/>
              </w:rPr>
            </w:pPr>
            <w:r>
              <w:rPr>
                <w:rFonts w:hint="eastAsia" w:ascii="宋体" w:hAnsi="宋体" w:cs="宋体"/>
                <w:color w:val="000000"/>
                <w:sz w:val="22"/>
              </w:rPr>
              <w:t>1</w:t>
            </w:r>
          </w:p>
        </w:tc>
      </w:tr>
      <w:tr w14:paraId="1642E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B20B25F">
            <w:pPr>
              <w:widowControl/>
              <w:jc w:val="center"/>
              <w:rPr>
                <w:rFonts w:hint="eastAsia" w:ascii="宋体" w:hAnsi="宋体" w:cs="宋体"/>
                <w:color w:val="000000"/>
              </w:rPr>
            </w:pPr>
            <w:r>
              <w:rPr>
                <w:rFonts w:hint="eastAsia" w:ascii="宋体" w:hAnsi="宋体" w:cs="宋体"/>
                <w:color w:val="000000"/>
              </w:rPr>
              <w:t>45</w:t>
            </w:r>
          </w:p>
        </w:tc>
        <w:tc>
          <w:tcPr>
            <w:tcW w:w="0" w:type="auto"/>
            <w:shd w:val="clear" w:color="auto" w:fill="FFFFFF"/>
            <w:noWrap w:val="0"/>
            <w:vAlign w:val="center"/>
          </w:tcPr>
          <w:p w14:paraId="44D11C18">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CFE5926">
            <w:pPr>
              <w:widowControl/>
              <w:jc w:val="left"/>
              <w:rPr>
                <w:rFonts w:hint="eastAsia" w:ascii="宋体" w:hAnsi="宋体" w:cs="宋体"/>
                <w:sz w:val="20"/>
                <w:szCs w:val="20"/>
              </w:rPr>
            </w:pPr>
          </w:p>
        </w:tc>
        <w:tc>
          <w:tcPr>
            <w:tcW w:w="5605" w:type="dxa"/>
            <w:shd w:val="clear" w:color="auto" w:fill="FFFFFF"/>
            <w:noWrap w:val="0"/>
            <w:vAlign w:val="center"/>
          </w:tcPr>
          <w:p w14:paraId="590D4275">
            <w:pPr>
              <w:widowControl/>
              <w:jc w:val="left"/>
              <w:rPr>
                <w:rFonts w:hint="eastAsia" w:ascii="宋体" w:hAnsi="宋体" w:cs="宋体"/>
                <w:color w:val="000000"/>
              </w:rPr>
            </w:pPr>
            <w:r>
              <w:rPr>
                <w:rFonts w:hint="eastAsia" w:ascii="宋体" w:hAnsi="宋体" w:cs="宋体"/>
                <w:color w:val="000000"/>
              </w:rPr>
              <w:t>排水厂站:实现泵站、污水处理厂等排水厂站基础信息的录入、更新、删除与综合查询，提升设施管理效率</w:t>
            </w:r>
          </w:p>
        </w:tc>
        <w:tc>
          <w:tcPr>
            <w:tcW w:w="0" w:type="auto"/>
            <w:shd w:val="clear" w:color="auto" w:fill="FFFFFF"/>
            <w:noWrap w:val="0"/>
            <w:vAlign w:val="center"/>
          </w:tcPr>
          <w:p w14:paraId="3ED6117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6EAF960">
            <w:pPr>
              <w:widowControl/>
              <w:jc w:val="center"/>
              <w:rPr>
                <w:rFonts w:hint="eastAsia" w:ascii="宋体" w:hAnsi="宋体" w:cs="宋体"/>
                <w:color w:val="000000"/>
                <w:sz w:val="22"/>
              </w:rPr>
            </w:pPr>
            <w:r>
              <w:rPr>
                <w:rFonts w:hint="eastAsia" w:ascii="宋体" w:hAnsi="宋体" w:cs="宋体"/>
                <w:color w:val="000000"/>
                <w:sz w:val="22"/>
              </w:rPr>
              <w:t>1</w:t>
            </w:r>
          </w:p>
        </w:tc>
      </w:tr>
      <w:tr w14:paraId="6E98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0DF40749">
            <w:pPr>
              <w:widowControl/>
              <w:jc w:val="left"/>
              <w:rPr>
                <w:rFonts w:hint="eastAsia" w:ascii="宋体" w:hAnsi="宋体" w:cs="宋体"/>
                <w:b/>
                <w:bCs/>
                <w:color w:val="000000"/>
              </w:rPr>
            </w:pPr>
            <w:r>
              <w:rPr>
                <w:rFonts w:hint="eastAsia" w:ascii="宋体" w:hAnsi="宋体" w:cs="宋体"/>
                <w:b/>
                <w:bCs/>
                <w:color w:val="000000"/>
              </w:rPr>
              <w:t>5、排水（污水）专项</w:t>
            </w:r>
          </w:p>
        </w:tc>
      </w:tr>
      <w:tr w14:paraId="6EFD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5B9410C">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242C1320">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41D44C28">
            <w:pPr>
              <w:widowControl/>
              <w:jc w:val="center"/>
              <w:rPr>
                <w:rFonts w:hint="eastAsia" w:ascii="宋体" w:hAnsi="宋体" w:cs="宋体"/>
                <w:color w:val="000000"/>
                <w:sz w:val="20"/>
                <w:szCs w:val="20"/>
              </w:rPr>
            </w:pPr>
            <w:r>
              <w:rPr>
                <w:rFonts w:hint="eastAsia" w:ascii="宋体" w:hAnsi="宋体" w:cs="宋体"/>
                <w:color w:val="000000"/>
                <w:sz w:val="20"/>
                <w:szCs w:val="20"/>
              </w:rPr>
              <w:t>污水一张图</w:t>
            </w:r>
          </w:p>
        </w:tc>
        <w:tc>
          <w:tcPr>
            <w:tcW w:w="5605" w:type="dxa"/>
            <w:shd w:val="clear" w:color="auto" w:fill="FFFFFF"/>
            <w:noWrap w:val="0"/>
            <w:vAlign w:val="center"/>
          </w:tcPr>
          <w:p w14:paraId="14C31CB5">
            <w:pPr>
              <w:widowControl/>
              <w:jc w:val="left"/>
              <w:rPr>
                <w:rFonts w:hint="eastAsia" w:ascii="宋体" w:hAnsi="宋体" w:cs="宋体"/>
                <w:color w:val="000000"/>
              </w:rPr>
            </w:pPr>
            <w:r>
              <w:rPr>
                <w:rFonts w:hint="eastAsia" w:ascii="宋体" w:hAnsi="宋体" w:cs="宋体"/>
                <w:color w:val="000000"/>
              </w:rPr>
              <w:t>运行监测子图: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type="textWrapping"/>
            </w:r>
            <w:r>
              <w:rPr>
                <w:rFonts w:hint="eastAsia" w:ascii="宋体" w:hAnsi="宋体" w:cs="宋体"/>
                <w:color w:val="000000"/>
              </w:rPr>
              <w:t>1、支持接入污水企业已建设及项目新增的感知设备。</w:t>
            </w:r>
            <w:r>
              <w:rPr>
                <w:rFonts w:hint="eastAsia" w:ascii="宋体" w:hAnsi="宋体" w:cs="宋体"/>
                <w:color w:val="000000"/>
              </w:rPr>
              <w:br w:type="textWrapping"/>
            </w:r>
            <w:r>
              <w:rPr>
                <w:rFonts w:hint="eastAsia" w:ascii="宋体" w:hAnsi="宋体" w:cs="宋体"/>
                <w:color w:val="000000"/>
              </w:rPr>
              <w:t>2、支持监测设备与监测对象关联管理。</w:t>
            </w:r>
          </w:p>
        </w:tc>
        <w:tc>
          <w:tcPr>
            <w:tcW w:w="0" w:type="auto"/>
            <w:shd w:val="clear" w:color="auto" w:fill="FFFFFF"/>
            <w:noWrap w:val="0"/>
            <w:vAlign w:val="center"/>
          </w:tcPr>
          <w:p w14:paraId="11BABEC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A995299">
            <w:pPr>
              <w:widowControl/>
              <w:jc w:val="center"/>
              <w:rPr>
                <w:rFonts w:hint="eastAsia" w:ascii="宋体" w:hAnsi="宋体" w:cs="宋体"/>
                <w:color w:val="000000"/>
                <w:sz w:val="22"/>
              </w:rPr>
            </w:pPr>
            <w:r>
              <w:rPr>
                <w:rFonts w:hint="eastAsia" w:ascii="宋体" w:hAnsi="宋体" w:cs="宋体"/>
                <w:color w:val="000000"/>
                <w:sz w:val="22"/>
              </w:rPr>
              <w:t>1</w:t>
            </w:r>
          </w:p>
        </w:tc>
      </w:tr>
      <w:tr w14:paraId="0C04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ED62D46">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2790ED7E">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29CF93F8">
            <w:pPr>
              <w:widowControl/>
              <w:jc w:val="left"/>
              <w:rPr>
                <w:rFonts w:hint="eastAsia" w:ascii="宋体" w:hAnsi="宋体" w:cs="宋体"/>
                <w:color w:val="000000"/>
                <w:sz w:val="20"/>
                <w:szCs w:val="20"/>
              </w:rPr>
            </w:pPr>
          </w:p>
        </w:tc>
        <w:tc>
          <w:tcPr>
            <w:tcW w:w="5605" w:type="dxa"/>
            <w:shd w:val="clear" w:color="auto" w:fill="FFFFFF"/>
            <w:noWrap w:val="0"/>
            <w:vAlign w:val="center"/>
          </w:tcPr>
          <w:p w14:paraId="47A58EE2">
            <w:pPr>
              <w:widowControl/>
              <w:jc w:val="left"/>
              <w:rPr>
                <w:rFonts w:hint="eastAsia" w:ascii="宋体" w:hAnsi="宋体" w:cs="宋体"/>
                <w:color w:val="000000"/>
              </w:rPr>
            </w:pPr>
            <w:r>
              <w:rPr>
                <w:rFonts w:hint="eastAsia" w:ascii="宋体" w:hAnsi="宋体" w:cs="宋体"/>
                <w:color w:val="000000"/>
              </w:rPr>
              <w:t>老旧管网子图：汇聚城市生命线污水老旧管网监测相关数据，展示城市生命线老旧管网、老化改造等关键指标和数据。包含现状评估模块、老化改造模块、地理信息图模块。</w:t>
            </w:r>
          </w:p>
        </w:tc>
        <w:tc>
          <w:tcPr>
            <w:tcW w:w="0" w:type="auto"/>
            <w:shd w:val="clear" w:color="auto" w:fill="FFFFFF"/>
            <w:noWrap w:val="0"/>
            <w:vAlign w:val="center"/>
          </w:tcPr>
          <w:p w14:paraId="458064D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4F847B0">
            <w:pPr>
              <w:widowControl/>
              <w:jc w:val="center"/>
              <w:rPr>
                <w:rFonts w:hint="eastAsia" w:ascii="宋体" w:hAnsi="宋体" w:cs="宋体"/>
                <w:color w:val="000000"/>
                <w:sz w:val="22"/>
              </w:rPr>
            </w:pPr>
            <w:r>
              <w:rPr>
                <w:rFonts w:hint="eastAsia" w:ascii="宋体" w:hAnsi="宋体" w:cs="宋体"/>
                <w:color w:val="000000"/>
                <w:sz w:val="22"/>
              </w:rPr>
              <w:t>1</w:t>
            </w:r>
          </w:p>
        </w:tc>
      </w:tr>
      <w:tr w14:paraId="14C2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FD667E0">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5ABD8A7E">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58D5BBCA">
            <w:pPr>
              <w:widowControl/>
              <w:jc w:val="left"/>
              <w:rPr>
                <w:rFonts w:hint="eastAsia" w:ascii="宋体" w:hAnsi="宋体" w:cs="宋体"/>
                <w:color w:val="000000"/>
                <w:sz w:val="20"/>
                <w:szCs w:val="20"/>
              </w:rPr>
            </w:pPr>
          </w:p>
        </w:tc>
        <w:tc>
          <w:tcPr>
            <w:tcW w:w="5605" w:type="dxa"/>
            <w:shd w:val="clear" w:color="auto" w:fill="FFFFFF"/>
            <w:noWrap w:val="0"/>
            <w:vAlign w:val="center"/>
          </w:tcPr>
          <w:p w14:paraId="1676274A">
            <w:pPr>
              <w:widowControl/>
              <w:jc w:val="left"/>
              <w:rPr>
                <w:rFonts w:hint="eastAsia" w:ascii="宋体" w:hAnsi="宋体" w:cs="宋体"/>
                <w:color w:val="000000"/>
              </w:rPr>
            </w:pPr>
            <w:r>
              <w:rPr>
                <w:rFonts w:hint="eastAsia" w:ascii="宋体" w:hAnsi="宋体" w:cs="宋体"/>
                <w:color w:val="000000"/>
              </w:rPr>
              <w:t>基础设施子图：汇聚城市生命线污水基础设施相关数据，展示重点排水户、泵站、管网、污水处理厂等关键指标和数据。包含基础信息模块、行业信息模块、地理信息总图模块。</w:t>
            </w:r>
          </w:p>
        </w:tc>
        <w:tc>
          <w:tcPr>
            <w:tcW w:w="0" w:type="auto"/>
            <w:shd w:val="clear" w:color="auto" w:fill="FFFFFF"/>
            <w:noWrap w:val="0"/>
            <w:vAlign w:val="center"/>
          </w:tcPr>
          <w:p w14:paraId="6C10F0E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CBBD672">
            <w:pPr>
              <w:widowControl/>
              <w:jc w:val="center"/>
              <w:rPr>
                <w:rFonts w:hint="eastAsia" w:ascii="宋体" w:hAnsi="宋体" w:cs="宋体"/>
                <w:color w:val="000000"/>
                <w:sz w:val="22"/>
              </w:rPr>
            </w:pPr>
            <w:r>
              <w:rPr>
                <w:rFonts w:hint="eastAsia" w:ascii="宋体" w:hAnsi="宋体" w:cs="宋体"/>
                <w:color w:val="000000"/>
                <w:sz w:val="22"/>
              </w:rPr>
              <w:t>1</w:t>
            </w:r>
          </w:p>
        </w:tc>
      </w:tr>
      <w:tr w14:paraId="59C55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2D3C39F">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3310E825">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622290D6">
            <w:pPr>
              <w:widowControl/>
              <w:jc w:val="center"/>
              <w:rPr>
                <w:rFonts w:hint="eastAsia" w:ascii="宋体" w:hAnsi="宋体" w:cs="宋体"/>
                <w:color w:val="000000"/>
                <w:sz w:val="20"/>
                <w:szCs w:val="20"/>
              </w:rPr>
            </w:pPr>
            <w:r>
              <w:rPr>
                <w:rFonts w:hint="eastAsia" w:ascii="宋体" w:hAnsi="宋体" w:cs="宋体"/>
                <w:color w:val="000000"/>
                <w:sz w:val="20"/>
                <w:szCs w:val="20"/>
              </w:rPr>
              <w:t>污水运行监测管理</w:t>
            </w:r>
          </w:p>
        </w:tc>
        <w:tc>
          <w:tcPr>
            <w:tcW w:w="5605" w:type="dxa"/>
            <w:shd w:val="clear" w:color="auto" w:fill="FFFFFF"/>
            <w:noWrap w:val="0"/>
            <w:vAlign w:val="center"/>
          </w:tcPr>
          <w:p w14:paraId="656C3BEC">
            <w:pPr>
              <w:widowControl/>
              <w:jc w:val="left"/>
              <w:rPr>
                <w:rFonts w:hint="eastAsia" w:ascii="宋体" w:hAnsi="宋体" w:cs="宋体"/>
                <w:color w:val="000000"/>
              </w:rPr>
            </w:pPr>
            <w:r>
              <w:rPr>
                <w:rFonts w:hint="eastAsia" w:ascii="宋体" w:hAnsi="宋体" w:cs="宋体"/>
                <w:color w:val="000000"/>
              </w:rPr>
              <w:t>监测设备信息:提供对污水管网、污水泵站、污水厂等污水设施监测设备信息的统一管理。提供信息查询、信息管理功能。</w:t>
            </w:r>
          </w:p>
        </w:tc>
        <w:tc>
          <w:tcPr>
            <w:tcW w:w="0" w:type="auto"/>
            <w:shd w:val="clear" w:color="auto" w:fill="FFFFFF"/>
            <w:noWrap w:val="0"/>
            <w:vAlign w:val="center"/>
          </w:tcPr>
          <w:p w14:paraId="4ADF188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8BE40AD">
            <w:pPr>
              <w:widowControl/>
              <w:jc w:val="center"/>
              <w:rPr>
                <w:rFonts w:hint="eastAsia" w:ascii="宋体" w:hAnsi="宋体" w:cs="宋体"/>
                <w:color w:val="000000"/>
                <w:sz w:val="22"/>
              </w:rPr>
            </w:pPr>
            <w:r>
              <w:rPr>
                <w:rFonts w:hint="eastAsia" w:ascii="宋体" w:hAnsi="宋体" w:cs="宋体"/>
                <w:color w:val="000000"/>
                <w:sz w:val="22"/>
              </w:rPr>
              <w:t>1</w:t>
            </w:r>
          </w:p>
        </w:tc>
      </w:tr>
      <w:tr w14:paraId="113D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0FB854D">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4FB6F0F2">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17C27F74">
            <w:pPr>
              <w:widowControl/>
              <w:jc w:val="left"/>
              <w:rPr>
                <w:rFonts w:hint="eastAsia" w:ascii="宋体" w:hAnsi="宋体" w:cs="宋体"/>
                <w:color w:val="000000"/>
                <w:sz w:val="20"/>
                <w:szCs w:val="20"/>
              </w:rPr>
            </w:pPr>
          </w:p>
        </w:tc>
        <w:tc>
          <w:tcPr>
            <w:tcW w:w="5605" w:type="dxa"/>
            <w:shd w:val="clear" w:color="auto" w:fill="FFFFFF"/>
            <w:noWrap w:val="0"/>
            <w:vAlign w:val="center"/>
          </w:tcPr>
          <w:p w14:paraId="636FF9EA">
            <w:pPr>
              <w:widowControl/>
              <w:jc w:val="left"/>
              <w:rPr>
                <w:rFonts w:hint="eastAsia" w:ascii="宋体" w:hAnsi="宋体" w:cs="宋体"/>
                <w:color w:val="000000"/>
              </w:rPr>
            </w:pPr>
            <w:r>
              <w:rPr>
                <w:rFonts w:hint="eastAsia" w:ascii="宋体" w:hAnsi="宋体" w:cs="宋体"/>
                <w:color w:val="000000"/>
              </w:rPr>
              <w:t>预警报警信息:提供对污水管网、污水泵站、污水厂等设施预警报警及处置信息的统一管理。提供信息查询、信息管理功能。</w:t>
            </w:r>
          </w:p>
        </w:tc>
        <w:tc>
          <w:tcPr>
            <w:tcW w:w="0" w:type="auto"/>
            <w:shd w:val="clear" w:color="auto" w:fill="FFFFFF"/>
            <w:noWrap w:val="0"/>
            <w:vAlign w:val="center"/>
          </w:tcPr>
          <w:p w14:paraId="3C3B35E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6BB52A7">
            <w:pPr>
              <w:widowControl/>
              <w:jc w:val="center"/>
              <w:rPr>
                <w:rFonts w:hint="eastAsia" w:ascii="宋体" w:hAnsi="宋体" w:cs="宋体"/>
                <w:color w:val="000000"/>
                <w:sz w:val="22"/>
              </w:rPr>
            </w:pPr>
            <w:r>
              <w:rPr>
                <w:rFonts w:hint="eastAsia" w:ascii="宋体" w:hAnsi="宋体" w:cs="宋体"/>
                <w:color w:val="000000"/>
                <w:sz w:val="22"/>
              </w:rPr>
              <w:t>1</w:t>
            </w:r>
          </w:p>
        </w:tc>
      </w:tr>
      <w:tr w14:paraId="7490A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049FC44">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096B5EDA">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shd w:val="clear" w:color="auto" w:fill="FFFFFF"/>
            <w:noWrap w:val="0"/>
            <w:vAlign w:val="center"/>
          </w:tcPr>
          <w:p w14:paraId="06319BD7">
            <w:pPr>
              <w:widowControl/>
              <w:jc w:val="center"/>
              <w:rPr>
                <w:rFonts w:hint="eastAsia" w:ascii="宋体" w:hAnsi="宋体" w:cs="宋体"/>
                <w:color w:val="000000"/>
                <w:sz w:val="20"/>
                <w:szCs w:val="20"/>
              </w:rPr>
            </w:pPr>
            <w:r>
              <w:rPr>
                <w:rFonts w:hint="eastAsia" w:ascii="宋体" w:hAnsi="宋体" w:cs="宋体"/>
                <w:color w:val="000000"/>
                <w:sz w:val="20"/>
                <w:szCs w:val="20"/>
              </w:rPr>
              <w:t>污水运行处置管理</w:t>
            </w:r>
          </w:p>
        </w:tc>
        <w:tc>
          <w:tcPr>
            <w:tcW w:w="5605" w:type="dxa"/>
            <w:shd w:val="clear" w:color="auto" w:fill="FFFFFF"/>
            <w:noWrap w:val="0"/>
            <w:vAlign w:val="center"/>
          </w:tcPr>
          <w:p w14:paraId="4DA311DF">
            <w:pPr>
              <w:widowControl/>
              <w:jc w:val="left"/>
              <w:rPr>
                <w:rFonts w:hint="eastAsia" w:ascii="宋体" w:hAnsi="宋体" w:cs="宋体"/>
                <w:color w:val="000000"/>
              </w:rPr>
            </w:pPr>
            <w:r>
              <w:rPr>
                <w:rFonts w:hint="eastAsia" w:ascii="宋体" w:hAnsi="宋体" w:cs="宋体"/>
                <w:color w:val="000000"/>
              </w:rPr>
              <w:t>隐患管理:提供对污水专项隐患信息的统一管理。提供信息查询、信息管理、消息提醒、统计分析等功能。</w:t>
            </w:r>
          </w:p>
        </w:tc>
        <w:tc>
          <w:tcPr>
            <w:tcW w:w="0" w:type="auto"/>
            <w:shd w:val="clear" w:color="auto" w:fill="FFFFFF"/>
            <w:noWrap w:val="0"/>
            <w:vAlign w:val="center"/>
          </w:tcPr>
          <w:p w14:paraId="049887C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2EAB86C">
            <w:pPr>
              <w:widowControl/>
              <w:jc w:val="center"/>
              <w:rPr>
                <w:rFonts w:hint="eastAsia" w:ascii="宋体" w:hAnsi="宋体" w:cs="宋体"/>
                <w:color w:val="000000"/>
                <w:sz w:val="22"/>
              </w:rPr>
            </w:pPr>
            <w:r>
              <w:rPr>
                <w:rFonts w:hint="eastAsia" w:ascii="宋体" w:hAnsi="宋体" w:cs="宋体"/>
                <w:color w:val="000000"/>
                <w:sz w:val="22"/>
              </w:rPr>
              <w:t>1</w:t>
            </w:r>
          </w:p>
        </w:tc>
      </w:tr>
      <w:tr w14:paraId="3750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428E815">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043A215A">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61F9773A">
            <w:pPr>
              <w:widowControl/>
              <w:jc w:val="center"/>
              <w:rPr>
                <w:rFonts w:hint="eastAsia" w:ascii="宋体" w:hAnsi="宋体" w:cs="宋体"/>
                <w:color w:val="000000"/>
                <w:sz w:val="20"/>
                <w:szCs w:val="20"/>
              </w:rPr>
            </w:pPr>
            <w:r>
              <w:rPr>
                <w:rFonts w:hint="eastAsia" w:ascii="宋体" w:hAnsi="宋体" w:cs="宋体"/>
                <w:color w:val="000000"/>
                <w:sz w:val="20"/>
                <w:szCs w:val="20"/>
              </w:rPr>
              <w:t>污水设施巡检养护管理</w:t>
            </w:r>
          </w:p>
        </w:tc>
        <w:tc>
          <w:tcPr>
            <w:tcW w:w="5605" w:type="dxa"/>
            <w:shd w:val="clear" w:color="auto" w:fill="FFFFFF"/>
            <w:noWrap w:val="0"/>
            <w:vAlign w:val="center"/>
          </w:tcPr>
          <w:p w14:paraId="6D638FFC">
            <w:pPr>
              <w:widowControl/>
              <w:jc w:val="left"/>
              <w:rPr>
                <w:rFonts w:hint="eastAsia" w:ascii="宋体" w:hAnsi="宋体" w:cs="宋体"/>
                <w:color w:val="000000"/>
              </w:rPr>
            </w:pPr>
            <w:r>
              <w:rPr>
                <w:rFonts w:hint="eastAsia" w:ascii="宋体" w:hAnsi="宋体" w:cs="宋体"/>
                <w:color w:val="000000"/>
              </w:rPr>
              <w:t>巡检管理:通过在线填报方式汇聚污水设施巡检巡查计划，按照《城镇排水管渠与泵站运行、维护技术规程》（CJJ 68-2016）的规定对频次和内容进行监管，提供信息查询、信息管理、消息提醒等功能。</w:t>
            </w:r>
          </w:p>
        </w:tc>
        <w:tc>
          <w:tcPr>
            <w:tcW w:w="0" w:type="auto"/>
            <w:shd w:val="clear" w:color="auto" w:fill="FFFFFF"/>
            <w:noWrap w:val="0"/>
            <w:vAlign w:val="center"/>
          </w:tcPr>
          <w:p w14:paraId="60EAB79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F4DEDC2">
            <w:pPr>
              <w:widowControl/>
              <w:jc w:val="center"/>
              <w:rPr>
                <w:rFonts w:hint="eastAsia" w:ascii="宋体" w:hAnsi="宋体" w:cs="宋体"/>
                <w:color w:val="000000"/>
                <w:sz w:val="22"/>
              </w:rPr>
            </w:pPr>
            <w:r>
              <w:rPr>
                <w:rFonts w:hint="eastAsia" w:ascii="宋体" w:hAnsi="宋体" w:cs="宋体"/>
                <w:color w:val="000000"/>
                <w:sz w:val="22"/>
              </w:rPr>
              <w:t>1</w:t>
            </w:r>
          </w:p>
        </w:tc>
      </w:tr>
      <w:tr w14:paraId="773E3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CEE2F87">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7B466714">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510EDE57">
            <w:pPr>
              <w:widowControl/>
              <w:jc w:val="left"/>
              <w:rPr>
                <w:rFonts w:hint="eastAsia" w:ascii="宋体" w:hAnsi="宋体" w:cs="宋体"/>
                <w:color w:val="000000"/>
                <w:sz w:val="20"/>
                <w:szCs w:val="20"/>
              </w:rPr>
            </w:pPr>
          </w:p>
        </w:tc>
        <w:tc>
          <w:tcPr>
            <w:tcW w:w="5605" w:type="dxa"/>
            <w:shd w:val="clear" w:color="auto" w:fill="FFFFFF"/>
            <w:noWrap w:val="0"/>
            <w:vAlign w:val="center"/>
          </w:tcPr>
          <w:p w14:paraId="0E8E6472">
            <w:pPr>
              <w:widowControl/>
              <w:jc w:val="left"/>
              <w:rPr>
                <w:rFonts w:hint="eastAsia" w:ascii="宋体" w:hAnsi="宋体" w:cs="宋体"/>
                <w:color w:val="000000"/>
              </w:rPr>
            </w:pPr>
            <w:r>
              <w:rPr>
                <w:rFonts w:hint="eastAsia" w:ascii="宋体" w:hAnsi="宋体" w:cs="宋体"/>
                <w:color w:val="000000"/>
              </w:rPr>
              <w:t>养护管理:通过在线填报方式汇聚污水设施养护管理计划，按照《城镇排水管渠与泵站运行、维护技术规程》（CJJ 68-2016）的规定对频次和内容进行监管，提供信息查询、信息管理、消息提醒等功能。</w:t>
            </w:r>
          </w:p>
        </w:tc>
        <w:tc>
          <w:tcPr>
            <w:tcW w:w="0" w:type="auto"/>
            <w:shd w:val="clear" w:color="auto" w:fill="FFFFFF"/>
            <w:noWrap w:val="0"/>
            <w:vAlign w:val="center"/>
          </w:tcPr>
          <w:p w14:paraId="7789AD9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A8C0316">
            <w:pPr>
              <w:widowControl/>
              <w:jc w:val="center"/>
              <w:rPr>
                <w:rFonts w:hint="eastAsia" w:ascii="宋体" w:hAnsi="宋体" w:cs="宋体"/>
                <w:color w:val="000000"/>
                <w:sz w:val="22"/>
              </w:rPr>
            </w:pPr>
            <w:r>
              <w:rPr>
                <w:rFonts w:hint="eastAsia" w:ascii="宋体" w:hAnsi="宋体" w:cs="宋体"/>
                <w:color w:val="000000"/>
                <w:sz w:val="22"/>
              </w:rPr>
              <w:t>1</w:t>
            </w:r>
          </w:p>
        </w:tc>
      </w:tr>
      <w:tr w14:paraId="6732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ACEB9A2">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4C2A9377">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213727E9">
            <w:pPr>
              <w:widowControl/>
              <w:jc w:val="left"/>
              <w:rPr>
                <w:rFonts w:hint="eastAsia" w:ascii="宋体" w:hAnsi="宋体" w:cs="宋体"/>
                <w:color w:val="000000"/>
                <w:sz w:val="20"/>
                <w:szCs w:val="20"/>
              </w:rPr>
            </w:pPr>
          </w:p>
        </w:tc>
        <w:tc>
          <w:tcPr>
            <w:tcW w:w="5605" w:type="dxa"/>
            <w:shd w:val="clear" w:color="auto" w:fill="FFFFFF"/>
            <w:noWrap w:val="0"/>
            <w:vAlign w:val="center"/>
          </w:tcPr>
          <w:p w14:paraId="489D1BDA">
            <w:pPr>
              <w:widowControl/>
              <w:jc w:val="left"/>
              <w:rPr>
                <w:rFonts w:hint="eastAsia" w:ascii="宋体" w:hAnsi="宋体" w:cs="宋体"/>
                <w:color w:val="000000"/>
              </w:rPr>
            </w:pPr>
            <w:r>
              <w:rPr>
                <w:rFonts w:hint="eastAsia" w:ascii="宋体" w:hAnsi="宋体" w:cs="宋体"/>
                <w:color w:val="000000"/>
              </w:rPr>
              <w:t>巡检记录列表:通过接入现有系统数据方式收集汇聚污水设施巡检巡查记录，按照《城镇排水管渠与泵站运行、维护技术规程》（CJJ 68-2016）的规定对频次和内容进行监管，提供信息查询、信息管理、消息提醒等功能。</w:t>
            </w:r>
          </w:p>
        </w:tc>
        <w:tc>
          <w:tcPr>
            <w:tcW w:w="0" w:type="auto"/>
            <w:shd w:val="clear" w:color="auto" w:fill="FFFFFF"/>
            <w:noWrap w:val="0"/>
            <w:vAlign w:val="center"/>
          </w:tcPr>
          <w:p w14:paraId="4174AD0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41CD739">
            <w:pPr>
              <w:widowControl/>
              <w:jc w:val="center"/>
              <w:rPr>
                <w:rFonts w:hint="eastAsia" w:ascii="宋体" w:hAnsi="宋体" w:cs="宋体"/>
                <w:color w:val="000000"/>
                <w:sz w:val="22"/>
              </w:rPr>
            </w:pPr>
            <w:r>
              <w:rPr>
                <w:rFonts w:hint="eastAsia" w:ascii="宋体" w:hAnsi="宋体" w:cs="宋体"/>
                <w:color w:val="000000"/>
                <w:sz w:val="22"/>
              </w:rPr>
              <w:t>1</w:t>
            </w:r>
          </w:p>
        </w:tc>
      </w:tr>
      <w:tr w14:paraId="7BB7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899A522">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77643B22">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6FAC70E2">
            <w:pPr>
              <w:widowControl/>
              <w:jc w:val="left"/>
              <w:rPr>
                <w:rFonts w:hint="eastAsia" w:ascii="宋体" w:hAnsi="宋体" w:cs="宋体"/>
                <w:color w:val="000000"/>
                <w:sz w:val="20"/>
                <w:szCs w:val="20"/>
              </w:rPr>
            </w:pPr>
          </w:p>
        </w:tc>
        <w:tc>
          <w:tcPr>
            <w:tcW w:w="5605" w:type="dxa"/>
            <w:shd w:val="clear" w:color="auto" w:fill="FFFFFF"/>
            <w:noWrap w:val="0"/>
            <w:vAlign w:val="center"/>
          </w:tcPr>
          <w:p w14:paraId="0590A683">
            <w:pPr>
              <w:widowControl/>
              <w:jc w:val="left"/>
              <w:rPr>
                <w:rFonts w:hint="eastAsia" w:ascii="宋体" w:hAnsi="宋体" w:cs="宋体"/>
                <w:color w:val="000000"/>
              </w:rPr>
            </w:pPr>
            <w:r>
              <w:rPr>
                <w:rFonts w:hint="eastAsia" w:ascii="宋体" w:hAnsi="宋体" w:cs="宋体"/>
                <w:color w:val="000000"/>
              </w:rPr>
              <w:t>养护记录列表:通过接入现有系统数据方式收集汇聚污水设施养护记录，按照《城镇排水管渠与泵站运行、维护技术规程》（CJJ 68-2016）的规定对频次和内容进行监管，提供信息查询、信息管理、消息提醒等功能。</w:t>
            </w:r>
          </w:p>
        </w:tc>
        <w:tc>
          <w:tcPr>
            <w:tcW w:w="0" w:type="auto"/>
            <w:shd w:val="clear" w:color="auto" w:fill="FFFFFF"/>
            <w:noWrap w:val="0"/>
            <w:vAlign w:val="center"/>
          </w:tcPr>
          <w:p w14:paraId="6F6B03A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B4770C9">
            <w:pPr>
              <w:widowControl/>
              <w:jc w:val="center"/>
              <w:rPr>
                <w:rFonts w:hint="eastAsia" w:ascii="宋体" w:hAnsi="宋体" w:cs="宋体"/>
                <w:color w:val="000000"/>
                <w:sz w:val="22"/>
              </w:rPr>
            </w:pPr>
            <w:r>
              <w:rPr>
                <w:rFonts w:hint="eastAsia" w:ascii="宋体" w:hAnsi="宋体" w:cs="宋体"/>
                <w:color w:val="000000"/>
                <w:sz w:val="22"/>
              </w:rPr>
              <w:t>1</w:t>
            </w:r>
          </w:p>
        </w:tc>
      </w:tr>
      <w:tr w14:paraId="5159B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1C94D4A">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0F73C0E5">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3A22CE33">
            <w:pPr>
              <w:widowControl/>
              <w:jc w:val="center"/>
              <w:rPr>
                <w:rFonts w:hint="eastAsia" w:ascii="宋体" w:hAnsi="宋体" w:cs="宋体"/>
                <w:color w:val="000000"/>
                <w:sz w:val="20"/>
                <w:szCs w:val="20"/>
              </w:rPr>
            </w:pPr>
            <w:r>
              <w:rPr>
                <w:rFonts w:hint="eastAsia" w:ascii="宋体" w:hAnsi="宋体" w:cs="宋体"/>
                <w:color w:val="000000"/>
                <w:sz w:val="20"/>
                <w:szCs w:val="20"/>
              </w:rPr>
              <w:t>污水设施项目信息管理</w:t>
            </w:r>
          </w:p>
        </w:tc>
        <w:tc>
          <w:tcPr>
            <w:tcW w:w="5605" w:type="dxa"/>
            <w:shd w:val="clear" w:color="auto" w:fill="FFFFFF"/>
            <w:noWrap w:val="0"/>
            <w:vAlign w:val="center"/>
          </w:tcPr>
          <w:p w14:paraId="24522DC6">
            <w:pPr>
              <w:widowControl/>
              <w:jc w:val="left"/>
              <w:rPr>
                <w:rFonts w:hint="eastAsia" w:ascii="宋体" w:hAnsi="宋体" w:cs="宋体"/>
                <w:color w:val="000000"/>
              </w:rPr>
            </w:pPr>
            <w:r>
              <w:rPr>
                <w:rFonts w:hint="eastAsia" w:ascii="宋体" w:hAnsi="宋体" w:cs="宋体"/>
                <w:color w:val="000000"/>
              </w:rPr>
              <w:t>计划信息列表:支持对污水设施计划项目信息进行管理，提供信息查询、信息管理等功能。</w:t>
            </w:r>
          </w:p>
        </w:tc>
        <w:tc>
          <w:tcPr>
            <w:tcW w:w="0" w:type="auto"/>
            <w:shd w:val="clear" w:color="auto" w:fill="FFFFFF"/>
            <w:noWrap w:val="0"/>
            <w:vAlign w:val="center"/>
          </w:tcPr>
          <w:p w14:paraId="5C448BE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5C083FB">
            <w:pPr>
              <w:widowControl/>
              <w:jc w:val="center"/>
              <w:rPr>
                <w:rFonts w:hint="eastAsia" w:ascii="宋体" w:hAnsi="宋体" w:cs="宋体"/>
                <w:color w:val="000000"/>
                <w:sz w:val="22"/>
              </w:rPr>
            </w:pPr>
            <w:r>
              <w:rPr>
                <w:rFonts w:hint="eastAsia" w:ascii="宋体" w:hAnsi="宋体" w:cs="宋体"/>
                <w:color w:val="000000"/>
                <w:sz w:val="22"/>
              </w:rPr>
              <w:t>1</w:t>
            </w:r>
          </w:p>
        </w:tc>
      </w:tr>
      <w:tr w14:paraId="1950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8F431A2">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75388F92">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708C982A">
            <w:pPr>
              <w:widowControl/>
              <w:jc w:val="left"/>
              <w:rPr>
                <w:rFonts w:hint="eastAsia" w:ascii="宋体" w:hAnsi="宋体" w:cs="宋体"/>
                <w:color w:val="000000"/>
                <w:sz w:val="20"/>
                <w:szCs w:val="20"/>
              </w:rPr>
            </w:pPr>
          </w:p>
        </w:tc>
        <w:tc>
          <w:tcPr>
            <w:tcW w:w="5605" w:type="dxa"/>
            <w:shd w:val="clear" w:color="auto" w:fill="FFFFFF"/>
            <w:noWrap w:val="0"/>
            <w:vAlign w:val="center"/>
          </w:tcPr>
          <w:p w14:paraId="76844A61">
            <w:pPr>
              <w:widowControl/>
              <w:jc w:val="left"/>
              <w:rPr>
                <w:rFonts w:hint="eastAsia" w:ascii="宋体" w:hAnsi="宋体" w:cs="宋体"/>
                <w:color w:val="000000"/>
              </w:rPr>
            </w:pPr>
            <w:r>
              <w:rPr>
                <w:rFonts w:hint="eastAsia" w:ascii="宋体" w:hAnsi="宋体" w:cs="宋体"/>
                <w:color w:val="000000"/>
              </w:rPr>
              <w:t>建设信息列表:支持对污水设施建设项目信息进行管理，提供信息查询、信息管理等功能。</w:t>
            </w:r>
          </w:p>
        </w:tc>
        <w:tc>
          <w:tcPr>
            <w:tcW w:w="0" w:type="auto"/>
            <w:shd w:val="clear" w:color="auto" w:fill="FFFFFF"/>
            <w:noWrap w:val="0"/>
            <w:vAlign w:val="center"/>
          </w:tcPr>
          <w:p w14:paraId="12C0D90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EB4B04">
            <w:pPr>
              <w:widowControl/>
              <w:jc w:val="center"/>
              <w:rPr>
                <w:rFonts w:hint="eastAsia" w:ascii="宋体" w:hAnsi="宋体" w:cs="宋体"/>
                <w:color w:val="000000"/>
                <w:sz w:val="22"/>
              </w:rPr>
            </w:pPr>
            <w:r>
              <w:rPr>
                <w:rFonts w:hint="eastAsia" w:ascii="宋体" w:hAnsi="宋体" w:cs="宋体"/>
                <w:color w:val="000000"/>
                <w:sz w:val="22"/>
              </w:rPr>
              <w:t>1</w:t>
            </w:r>
          </w:p>
        </w:tc>
      </w:tr>
      <w:tr w14:paraId="31A4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411A1D3">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1CCEB189">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1E7AFA22">
            <w:pPr>
              <w:widowControl/>
              <w:jc w:val="center"/>
              <w:rPr>
                <w:rFonts w:hint="eastAsia" w:ascii="宋体" w:hAnsi="宋体" w:cs="宋体"/>
                <w:color w:val="000000"/>
                <w:sz w:val="20"/>
                <w:szCs w:val="20"/>
              </w:rPr>
            </w:pPr>
            <w:r>
              <w:rPr>
                <w:rFonts w:hint="eastAsia" w:ascii="宋体" w:hAnsi="宋体" w:cs="宋体"/>
                <w:color w:val="000000"/>
                <w:sz w:val="20"/>
                <w:szCs w:val="20"/>
              </w:rPr>
              <w:t>污水行业基础信息管理</w:t>
            </w:r>
          </w:p>
        </w:tc>
        <w:tc>
          <w:tcPr>
            <w:tcW w:w="5605" w:type="dxa"/>
            <w:shd w:val="clear" w:color="auto" w:fill="FFFFFF"/>
            <w:noWrap w:val="0"/>
            <w:vAlign w:val="center"/>
          </w:tcPr>
          <w:p w14:paraId="67164071">
            <w:pPr>
              <w:widowControl/>
              <w:jc w:val="left"/>
              <w:rPr>
                <w:rFonts w:hint="eastAsia" w:ascii="宋体" w:hAnsi="宋体" w:cs="宋体"/>
                <w:color w:val="000000"/>
              </w:rPr>
            </w:pPr>
            <w:r>
              <w:rPr>
                <w:rFonts w:hint="eastAsia" w:ascii="宋体" w:hAnsi="宋体" w:cs="宋体"/>
                <w:color w:val="000000"/>
              </w:rPr>
              <w:t>重点排水户信息:对重点排水户的基本信息进行统一管理，提供信息查询等功能。</w:t>
            </w:r>
          </w:p>
        </w:tc>
        <w:tc>
          <w:tcPr>
            <w:tcW w:w="0" w:type="auto"/>
            <w:shd w:val="clear" w:color="auto" w:fill="FFFFFF"/>
            <w:noWrap w:val="0"/>
            <w:vAlign w:val="center"/>
          </w:tcPr>
          <w:p w14:paraId="5D6115D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AC80315">
            <w:pPr>
              <w:widowControl/>
              <w:jc w:val="center"/>
              <w:rPr>
                <w:rFonts w:hint="eastAsia" w:ascii="宋体" w:hAnsi="宋体" w:cs="宋体"/>
                <w:color w:val="000000"/>
                <w:sz w:val="22"/>
              </w:rPr>
            </w:pPr>
            <w:r>
              <w:rPr>
                <w:rFonts w:hint="eastAsia" w:ascii="宋体" w:hAnsi="宋体" w:cs="宋体"/>
                <w:color w:val="000000"/>
                <w:sz w:val="22"/>
              </w:rPr>
              <w:t>1</w:t>
            </w:r>
          </w:p>
        </w:tc>
      </w:tr>
      <w:tr w14:paraId="08BB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65BF549">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6C8D5950">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7A3C601F">
            <w:pPr>
              <w:widowControl/>
              <w:jc w:val="left"/>
              <w:rPr>
                <w:rFonts w:hint="eastAsia" w:ascii="宋体" w:hAnsi="宋体" w:cs="宋体"/>
                <w:color w:val="000000"/>
                <w:sz w:val="20"/>
                <w:szCs w:val="20"/>
              </w:rPr>
            </w:pPr>
          </w:p>
        </w:tc>
        <w:tc>
          <w:tcPr>
            <w:tcW w:w="5605" w:type="dxa"/>
            <w:shd w:val="clear" w:color="auto" w:fill="FFFFFF"/>
            <w:noWrap w:val="0"/>
            <w:vAlign w:val="center"/>
          </w:tcPr>
          <w:p w14:paraId="73FF4D5B">
            <w:pPr>
              <w:widowControl/>
              <w:jc w:val="left"/>
              <w:rPr>
                <w:rFonts w:hint="eastAsia" w:ascii="宋体" w:hAnsi="宋体" w:cs="宋体"/>
                <w:color w:val="000000"/>
              </w:rPr>
            </w:pPr>
            <w:r>
              <w:rPr>
                <w:rFonts w:hint="eastAsia" w:ascii="宋体" w:hAnsi="宋体" w:cs="宋体"/>
                <w:color w:val="000000"/>
              </w:rPr>
              <w:t>污水管网信息:对污水管网的基本信息进行统一管理，提供信息查询等功能。</w:t>
            </w:r>
          </w:p>
        </w:tc>
        <w:tc>
          <w:tcPr>
            <w:tcW w:w="0" w:type="auto"/>
            <w:shd w:val="clear" w:color="auto" w:fill="FFFFFF"/>
            <w:noWrap w:val="0"/>
            <w:vAlign w:val="center"/>
          </w:tcPr>
          <w:p w14:paraId="430B71E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197E760">
            <w:pPr>
              <w:widowControl/>
              <w:jc w:val="center"/>
              <w:rPr>
                <w:rFonts w:hint="eastAsia" w:ascii="宋体" w:hAnsi="宋体" w:cs="宋体"/>
                <w:color w:val="000000"/>
                <w:sz w:val="22"/>
              </w:rPr>
            </w:pPr>
            <w:r>
              <w:rPr>
                <w:rFonts w:hint="eastAsia" w:ascii="宋体" w:hAnsi="宋体" w:cs="宋体"/>
                <w:color w:val="000000"/>
                <w:sz w:val="22"/>
              </w:rPr>
              <w:t>1</w:t>
            </w:r>
          </w:p>
        </w:tc>
      </w:tr>
      <w:tr w14:paraId="6C3F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A98F0E1">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646C01ED">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01F6716F">
            <w:pPr>
              <w:widowControl/>
              <w:jc w:val="left"/>
              <w:rPr>
                <w:rFonts w:hint="eastAsia" w:ascii="宋体" w:hAnsi="宋体" w:cs="宋体"/>
                <w:color w:val="000000"/>
                <w:sz w:val="20"/>
                <w:szCs w:val="20"/>
              </w:rPr>
            </w:pPr>
          </w:p>
        </w:tc>
        <w:tc>
          <w:tcPr>
            <w:tcW w:w="5605" w:type="dxa"/>
            <w:shd w:val="clear" w:color="auto" w:fill="FFFFFF"/>
            <w:noWrap w:val="0"/>
            <w:vAlign w:val="center"/>
          </w:tcPr>
          <w:p w14:paraId="4CDD491C">
            <w:pPr>
              <w:widowControl/>
              <w:jc w:val="left"/>
              <w:rPr>
                <w:rFonts w:hint="eastAsia" w:ascii="宋体" w:hAnsi="宋体" w:cs="宋体"/>
                <w:color w:val="000000"/>
              </w:rPr>
            </w:pPr>
            <w:r>
              <w:rPr>
                <w:rFonts w:hint="eastAsia" w:ascii="宋体" w:hAnsi="宋体" w:cs="宋体"/>
                <w:color w:val="000000"/>
              </w:rPr>
              <w:t>污水泵站信息:对污水泵站的基本信息进行统一管理，提供信息查询等功能。</w:t>
            </w:r>
          </w:p>
        </w:tc>
        <w:tc>
          <w:tcPr>
            <w:tcW w:w="0" w:type="auto"/>
            <w:shd w:val="clear" w:color="auto" w:fill="FFFFFF"/>
            <w:noWrap w:val="0"/>
            <w:vAlign w:val="center"/>
          </w:tcPr>
          <w:p w14:paraId="7751763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6456874">
            <w:pPr>
              <w:widowControl/>
              <w:jc w:val="center"/>
              <w:rPr>
                <w:rFonts w:hint="eastAsia" w:ascii="宋体" w:hAnsi="宋体" w:cs="宋体"/>
                <w:color w:val="000000"/>
                <w:sz w:val="22"/>
              </w:rPr>
            </w:pPr>
            <w:r>
              <w:rPr>
                <w:rFonts w:hint="eastAsia" w:ascii="宋体" w:hAnsi="宋体" w:cs="宋体"/>
                <w:color w:val="000000"/>
                <w:sz w:val="22"/>
              </w:rPr>
              <w:t>1</w:t>
            </w:r>
          </w:p>
        </w:tc>
      </w:tr>
      <w:tr w14:paraId="3B5F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D7FC2F0">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18811439">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4A11EC06">
            <w:pPr>
              <w:widowControl/>
              <w:jc w:val="left"/>
              <w:rPr>
                <w:rFonts w:hint="eastAsia" w:ascii="宋体" w:hAnsi="宋体" w:cs="宋体"/>
                <w:color w:val="000000"/>
                <w:sz w:val="20"/>
                <w:szCs w:val="20"/>
              </w:rPr>
            </w:pPr>
          </w:p>
        </w:tc>
        <w:tc>
          <w:tcPr>
            <w:tcW w:w="5605" w:type="dxa"/>
            <w:shd w:val="clear" w:color="auto" w:fill="FFFFFF"/>
            <w:noWrap w:val="0"/>
            <w:vAlign w:val="center"/>
          </w:tcPr>
          <w:p w14:paraId="56F44164">
            <w:pPr>
              <w:widowControl/>
              <w:jc w:val="left"/>
              <w:rPr>
                <w:rFonts w:hint="eastAsia" w:ascii="宋体" w:hAnsi="宋体" w:cs="宋体"/>
                <w:color w:val="000000"/>
              </w:rPr>
            </w:pPr>
            <w:r>
              <w:rPr>
                <w:rFonts w:hint="eastAsia" w:ascii="宋体" w:hAnsi="宋体" w:cs="宋体"/>
                <w:color w:val="000000"/>
              </w:rPr>
              <w:t>污水井信息:对污水井的基本信息进行统一管理，提供信息查询等功能。</w:t>
            </w:r>
          </w:p>
        </w:tc>
        <w:tc>
          <w:tcPr>
            <w:tcW w:w="0" w:type="auto"/>
            <w:shd w:val="clear" w:color="auto" w:fill="FFFFFF"/>
            <w:noWrap w:val="0"/>
            <w:vAlign w:val="center"/>
          </w:tcPr>
          <w:p w14:paraId="6831568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58F0261">
            <w:pPr>
              <w:widowControl/>
              <w:jc w:val="center"/>
              <w:rPr>
                <w:rFonts w:hint="eastAsia" w:ascii="宋体" w:hAnsi="宋体" w:cs="宋体"/>
                <w:color w:val="000000"/>
                <w:sz w:val="22"/>
              </w:rPr>
            </w:pPr>
            <w:r>
              <w:rPr>
                <w:rFonts w:hint="eastAsia" w:ascii="宋体" w:hAnsi="宋体" w:cs="宋体"/>
                <w:color w:val="000000"/>
                <w:sz w:val="22"/>
              </w:rPr>
              <w:t>1</w:t>
            </w:r>
          </w:p>
        </w:tc>
      </w:tr>
      <w:tr w14:paraId="01678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A31835F">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1CAE1BB4">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1516CFA3">
            <w:pPr>
              <w:widowControl/>
              <w:jc w:val="left"/>
              <w:rPr>
                <w:rFonts w:hint="eastAsia" w:ascii="宋体" w:hAnsi="宋体" w:cs="宋体"/>
                <w:color w:val="000000"/>
                <w:sz w:val="20"/>
                <w:szCs w:val="20"/>
              </w:rPr>
            </w:pPr>
          </w:p>
        </w:tc>
        <w:tc>
          <w:tcPr>
            <w:tcW w:w="5605" w:type="dxa"/>
            <w:shd w:val="clear" w:color="auto" w:fill="FFFFFF"/>
            <w:noWrap w:val="0"/>
            <w:vAlign w:val="center"/>
          </w:tcPr>
          <w:p w14:paraId="15D82FCD">
            <w:pPr>
              <w:widowControl/>
              <w:jc w:val="left"/>
              <w:rPr>
                <w:rFonts w:hint="eastAsia" w:ascii="宋体" w:hAnsi="宋体" w:cs="宋体"/>
                <w:color w:val="000000"/>
              </w:rPr>
            </w:pPr>
            <w:r>
              <w:rPr>
                <w:rFonts w:hint="eastAsia" w:ascii="宋体" w:hAnsi="宋体" w:cs="宋体"/>
                <w:color w:val="000000"/>
              </w:rPr>
              <w:t>污水处理厂信息:对污水处理厂的基本信息进行统一管理，提供信息查询等功能。</w:t>
            </w:r>
          </w:p>
        </w:tc>
        <w:tc>
          <w:tcPr>
            <w:tcW w:w="0" w:type="auto"/>
            <w:shd w:val="clear" w:color="auto" w:fill="FFFFFF"/>
            <w:noWrap w:val="0"/>
            <w:vAlign w:val="center"/>
          </w:tcPr>
          <w:p w14:paraId="4BD0E6F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CF24E65">
            <w:pPr>
              <w:widowControl/>
              <w:jc w:val="center"/>
              <w:rPr>
                <w:rFonts w:hint="eastAsia" w:ascii="宋体" w:hAnsi="宋体" w:cs="宋体"/>
                <w:color w:val="000000"/>
                <w:sz w:val="22"/>
              </w:rPr>
            </w:pPr>
            <w:r>
              <w:rPr>
                <w:rFonts w:hint="eastAsia" w:ascii="宋体" w:hAnsi="宋体" w:cs="宋体"/>
                <w:color w:val="000000"/>
                <w:sz w:val="22"/>
              </w:rPr>
              <w:t>1</w:t>
            </w:r>
          </w:p>
        </w:tc>
      </w:tr>
      <w:tr w14:paraId="53800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79168DA">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5F1977F4">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5EA6AD13">
            <w:pPr>
              <w:widowControl/>
              <w:jc w:val="left"/>
              <w:rPr>
                <w:rFonts w:hint="eastAsia" w:ascii="宋体" w:hAnsi="宋体" w:cs="宋体"/>
                <w:color w:val="000000"/>
                <w:sz w:val="20"/>
                <w:szCs w:val="20"/>
              </w:rPr>
            </w:pPr>
          </w:p>
        </w:tc>
        <w:tc>
          <w:tcPr>
            <w:tcW w:w="5605" w:type="dxa"/>
            <w:shd w:val="clear" w:color="auto" w:fill="FFFFFF"/>
            <w:noWrap w:val="0"/>
            <w:vAlign w:val="center"/>
          </w:tcPr>
          <w:p w14:paraId="275A6BC1">
            <w:pPr>
              <w:widowControl/>
              <w:jc w:val="left"/>
              <w:rPr>
                <w:rFonts w:hint="eastAsia" w:ascii="宋体" w:hAnsi="宋体" w:cs="宋体"/>
                <w:color w:val="000000"/>
              </w:rPr>
            </w:pPr>
            <w:r>
              <w:rPr>
                <w:rFonts w:hint="eastAsia" w:ascii="宋体" w:hAnsi="宋体" w:cs="宋体"/>
                <w:color w:val="000000"/>
              </w:rPr>
              <w:t>污泥管理:对污泥的基本信息进行统一管理，提供信息查询等功能。</w:t>
            </w:r>
          </w:p>
        </w:tc>
        <w:tc>
          <w:tcPr>
            <w:tcW w:w="0" w:type="auto"/>
            <w:shd w:val="clear" w:color="auto" w:fill="FFFFFF"/>
            <w:noWrap w:val="0"/>
            <w:vAlign w:val="center"/>
          </w:tcPr>
          <w:p w14:paraId="01CB9F9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77E720B">
            <w:pPr>
              <w:widowControl/>
              <w:jc w:val="center"/>
              <w:rPr>
                <w:rFonts w:hint="eastAsia" w:ascii="宋体" w:hAnsi="宋体" w:cs="宋体"/>
                <w:color w:val="000000"/>
                <w:sz w:val="22"/>
              </w:rPr>
            </w:pPr>
            <w:r>
              <w:rPr>
                <w:rFonts w:hint="eastAsia" w:ascii="宋体" w:hAnsi="宋体" w:cs="宋体"/>
                <w:color w:val="000000"/>
                <w:sz w:val="22"/>
              </w:rPr>
              <w:t>1</w:t>
            </w:r>
          </w:p>
        </w:tc>
      </w:tr>
      <w:tr w14:paraId="705E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C303C61">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3F126D47">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20B07423">
            <w:pPr>
              <w:widowControl/>
              <w:jc w:val="left"/>
              <w:rPr>
                <w:rFonts w:hint="eastAsia" w:ascii="宋体" w:hAnsi="宋体" w:cs="宋体"/>
                <w:color w:val="000000"/>
                <w:sz w:val="20"/>
                <w:szCs w:val="20"/>
              </w:rPr>
            </w:pPr>
          </w:p>
        </w:tc>
        <w:tc>
          <w:tcPr>
            <w:tcW w:w="5605" w:type="dxa"/>
            <w:shd w:val="clear" w:color="auto" w:fill="FFFFFF"/>
            <w:noWrap w:val="0"/>
            <w:vAlign w:val="center"/>
          </w:tcPr>
          <w:p w14:paraId="484B641F">
            <w:pPr>
              <w:widowControl/>
              <w:jc w:val="left"/>
              <w:rPr>
                <w:rFonts w:hint="eastAsia" w:ascii="宋体" w:hAnsi="宋体" w:cs="宋体"/>
                <w:color w:val="000000"/>
              </w:rPr>
            </w:pPr>
            <w:r>
              <w:rPr>
                <w:rFonts w:hint="eastAsia" w:ascii="宋体" w:hAnsi="宋体" w:cs="宋体"/>
                <w:color w:val="000000"/>
              </w:rPr>
              <w:t>尾水管理:对尾水的基本信息进行统一管理，提供信息查询等功能。</w:t>
            </w:r>
          </w:p>
        </w:tc>
        <w:tc>
          <w:tcPr>
            <w:tcW w:w="0" w:type="auto"/>
            <w:shd w:val="clear" w:color="auto" w:fill="FFFFFF"/>
            <w:noWrap w:val="0"/>
            <w:vAlign w:val="center"/>
          </w:tcPr>
          <w:p w14:paraId="51719C4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B4A713B">
            <w:pPr>
              <w:widowControl/>
              <w:jc w:val="center"/>
              <w:rPr>
                <w:rFonts w:hint="eastAsia" w:ascii="宋体" w:hAnsi="宋体" w:cs="宋体"/>
                <w:color w:val="000000"/>
                <w:sz w:val="22"/>
              </w:rPr>
            </w:pPr>
            <w:r>
              <w:rPr>
                <w:rFonts w:hint="eastAsia" w:ascii="宋体" w:hAnsi="宋体" w:cs="宋体"/>
                <w:color w:val="000000"/>
                <w:sz w:val="22"/>
              </w:rPr>
              <w:t>2</w:t>
            </w:r>
          </w:p>
        </w:tc>
      </w:tr>
      <w:tr w14:paraId="7AEC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48368B8B">
            <w:pPr>
              <w:widowControl/>
              <w:jc w:val="left"/>
              <w:rPr>
                <w:rFonts w:hint="eastAsia" w:ascii="宋体" w:hAnsi="宋体" w:cs="宋体"/>
                <w:b/>
                <w:bCs/>
                <w:color w:val="000000"/>
              </w:rPr>
            </w:pPr>
            <w:r>
              <w:rPr>
                <w:rFonts w:hint="eastAsia" w:ascii="宋体" w:hAnsi="宋体" w:cs="宋体"/>
                <w:b/>
                <w:bCs/>
                <w:color w:val="000000"/>
              </w:rPr>
              <w:t>6、道路专项</w:t>
            </w:r>
          </w:p>
        </w:tc>
      </w:tr>
      <w:tr w14:paraId="3D45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B39C2BE">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42FC9BF6">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0"/>
            <w:vAlign w:val="center"/>
          </w:tcPr>
          <w:p w14:paraId="3FB91BDD">
            <w:pPr>
              <w:widowControl/>
              <w:jc w:val="center"/>
              <w:rPr>
                <w:rFonts w:hint="eastAsia" w:ascii="宋体" w:hAnsi="宋体" w:cs="宋体"/>
                <w:sz w:val="20"/>
                <w:szCs w:val="20"/>
              </w:rPr>
            </w:pPr>
            <w:r>
              <w:rPr>
                <w:rFonts w:hint="eastAsia" w:ascii="宋体" w:hAnsi="宋体" w:cs="宋体"/>
                <w:sz w:val="20"/>
                <w:szCs w:val="20"/>
              </w:rPr>
              <w:t>道路及附属设施管理一张图</w:t>
            </w:r>
          </w:p>
        </w:tc>
        <w:tc>
          <w:tcPr>
            <w:tcW w:w="5605" w:type="dxa"/>
            <w:shd w:val="clear" w:color="auto" w:fill="FFFFFF"/>
            <w:noWrap w:val="0"/>
            <w:vAlign w:val="center"/>
          </w:tcPr>
          <w:p w14:paraId="6FE3A0E5">
            <w:pPr>
              <w:widowControl/>
              <w:jc w:val="left"/>
              <w:rPr>
                <w:rFonts w:hint="eastAsia" w:ascii="宋体" w:hAnsi="宋体" w:cs="宋体"/>
                <w:color w:val="000000"/>
              </w:rPr>
            </w:pPr>
            <w:r>
              <w:rPr>
                <w:rFonts w:hint="eastAsia" w:ascii="宋体" w:hAnsi="宋体" w:cs="宋体"/>
                <w:color w:val="000000"/>
              </w:rPr>
              <w:t>市政道路基础设施子图:县政道路基础设施子图 汇聚全县道路基础数据、道路等级、养护等级、在建道路数据进行展示。包括基础信息管理模块、附属设施管理模块、地理信息图模块</w:t>
            </w:r>
          </w:p>
        </w:tc>
        <w:tc>
          <w:tcPr>
            <w:tcW w:w="0" w:type="auto"/>
            <w:shd w:val="clear" w:color="auto" w:fill="FFFFFF"/>
            <w:noWrap w:val="0"/>
            <w:vAlign w:val="center"/>
          </w:tcPr>
          <w:p w14:paraId="6A48383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FE0A666">
            <w:pPr>
              <w:widowControl/>
              <w:jc w:val="center"/>
              <w:rPr>
                <w:rFonts w:hint="eastAsia" w:ascii="宋体" w:hAnsi="宋体" w:cs="宋体"/>
                <w:color w:val="000000"/>
                <w:sz w:val="22"/>
              </w:rPr>
            </w:pPr>
            <w:r>
              <w:rPr>
                <w:rFonts w:hint="eastAsia" w:ascii="宋体" w:hAnsi="宋体" w:cs="宋体"/>
                <w:color w:val="000000"/>
                <w:sz w:val="22"/>
              </w:rPr>
              <w:t>1</w:t>
            </w:r>
          </w:p>
        </w:tc>
      </w:tr>
      <w:tr w14:paraId="79B0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710FC33">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41C43AA2">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151E5E37">
            <w:pPr>
              <w:widowControl/>
              <w:jc w:val="left"/>
              <w:rPr>
                <w:rFonts w:hint="eastAsia" w:ascii="宋体" w:hAnsi="宋体" w:cs="宋体"/>
                <w:sz w:val="20"/>
                <w:szCs w:val="20"/>
              </w:rPr>
            </w:pPr>
          </w:p>
        </w:tc>
        <w:tc>
          <w:tcPr>
            <w:tcW w:w="5605" w:type="dxa"/>
            <w:shd w:val="clear" w:color="auto" w:fill="FFFFFF"/>
            <w:noWrap w:val="0"/>
            <w:vAlign w:val="center"/>
          </w:tcPr>
          <w:p w14:paraId="1D4B312F">
            <w:pPr>
              <w:widowControl/>
              <w:jc w:val="left"/>
              <w:rPr>
                <w:rFonts w:hint="eastAsia" w:ascii="宋体" w:hAnsi="宋体" w:cs="宋体"/>
                <w:color w:val="000000"/>
              </w:rPr>
            </w:pPr>
            <w:r>
              <w:rPr>
                <w:rFonts w:hint="eastAsia" w:ascii="宋体" w:hAnsi="宋体" w:cs="宋体"/>
                <w:color w:val="000000"/>
              </w:rPr>
              <w:t>市政道路检查养护子图:汇聚全县城县道路检查养护信息，展示全县城县道路检查养护关键指标和数据。包括道路检测模块、养护维修模块、地理信息图模块。</w:t>
            </w:r>
          </w:p>
        </w:tc>
        <w:tc>
          <w:tcPr>
            <w:tcW w:w="0" w:type="auto"/>
            <w:shd w:val="clear" w:color="auto" w:fill="FFFFFF"/>
            <w:noWrap w:val="0"/>
            <w:vAlign w:val="center"/>
          </w:tcPr>
          <w:p w14:paraId="3427E72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1F74251">
            <w:pPr>
              <w:widowControl/>
              <w:jc w:val="center"/>
              <w:rPr>
                <w:rFonts w:hint="eastAsia" w:ascii="宋体" w:hAnsi="宋体" w:cs="宋体"/>
                <w:color w:val="000000"/>
                <w:sz w:val="22"/>
              </w:rPr>
            </w:pPr>
            <w:r>
              <w:rPr>
                <w:rFonts w:hint="eastAsia" w:ascii="宋体" w:hAnsi="宋体" w:cs="宋体"/>
                <w:color w:val="000000"/>
                <w:sz w:val="22"/>
              </w:rPr>
              <w:t>1</w:t>
            </w:r>
          </w:p>
        </w:tc>
      </w:tr>
      <w:tr w14:paraId="4BB6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15F04A0">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0A152C75">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0D7E2727">
            <w:pPr>
              <w:widowControl/>
              <w:jc w:val="center"/>
              <w:rPr>
                <w:rFonts w:hint="eastAsia" w:ascii="宋体" w:hAnsi="宋体" w:cs="宋体"/>
                <w:sz w:val="20"/>
                <w:szCs w:val="20"/>
              </w:rPr>
            </w:pPr>
            <w:r>
              <w:rPr>
                <w:rFonts w:hint="eastAsia" w:ascii="宋体" w:hAnsi="宋体" w:cs="宋体"/>
                <w:sz w:val="20"/>
                <w:szCs w:val="20"/>
              </w:rPr>
              <w:t>道路基础信息管理</w:t>
            </w:r>
          </w:p>
        </w:tc>
        <w:tc>
          <w:tcPr>
            <w:tcW w:w="5605" w:type="dxa"/>
            <w:shd w:val="clear" w:color="auto" w:fill="FFFFFF"/>
            <w:noWrap w:val="0"/>
            <w:vAlign w:val="center"/>
          </w:tcPr>
          <w:p w14:paraId="64F5877C">
            <w:pPr>
              <w:widowControl/>
              <w:jc w:val="left"/>
              <w:rPr>
                <w:rFonts w:hint="eastAsia" w:ascii="宋体" w:hAnsi="宋体" w:cs="宋体"/>
                <w:color w:val="000000"/>
              </w:rPr>
            </w:pPr>
            <w:r>
              <w:rPr>
                <w:rFonts w:hint="eastAsia" w:ascii="宋体" w:hAnsi="宋体" w:cs="宋体"/>
                <w:color w:val="000000"/>
              </w:rPr>
              <w:t>道路基础信息管理:以列表形式呈现道路基础信息，对快速路、主干路、次干路、支路等城县道路的基本信息进行管理，实现信息查询、信息管理等功能</w:t>
            </w:r>
          </w:p>
        </w:tc>
        <w:tc>
          <w:tcPr>
            <w:tcW w:w="0" w:type="auto"/>
            <w:shd w:val="clear" w:color="auto" w:fill="FFFFFF"/>
            <w:noWrap w:val="0"/>
            <w:vAlign w:val="center"/>
          </w:tcPr>
          <w:p w14:paraId="5017031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FD7EDD3">
            <w:pPr>
              <w:widowControl/>
              <w:jc w:val="center"/>
              <w:rPr>
                <w:rFonts w:hint="eastAsia" w:ascii="宋体" w:hAnsi="宋体" w:cs="宋体"/>
                <w:color w:val="000000"/>
                <w:sz w:val="22"/>
              </w:rPr>
            </w:pPr>
            <w:r>
              <w:rPr>
                <w:rFonts w:hint="eastAsia" w:ascii="宋体" w:hAnsi="宋体" w:cs="宋体"/>
                <w:color w:val="000000"/>
                <w:sz w:val="22"/>
              </w:rPr>
              <w:t>1</w:t>
            </w:r>
          </w:p>
        </w:tc>
      </w:tr>
      <w:tr w14:paraId="6864A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86216AB">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47CB8C35">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35590562">
            <w:pPr>
              <w:widowControl/>
              <w:jc w:val="left"/>
              <w:rPr>
                <w:rFonts w:hint="eastAsia" w:ascii="宋体" w:hAnsi="宋体" w:cs="宋体"/>
                <w:sz w:val="20"/>
                <w:szCs w:val="20"/>
              </w:rPr>
            </w:pPr>
          </w:p>
        </w:tc>
        <w:tc>
          <w:tcPr>
            <w:tcW w:w="5605" w:type="dxa"/>
            <w:shd w:val="clear" w:color="auto" w:fill="FFFFFF"/>
            <w:noWrap w:val="0"/>
            <w:vAlign w:val="center"/>
          </w:tcPr>
          <w:p w14:paraId="20873749">
            <w:pPr>
              <w:widowControl/>
              <w:jc w:val="left"/>
              <w:rPr>
                <w:rFonts w:hint="eastAsia" w:ascii="宋体" w:hAnsi="宋体" w:cs="宋体"/>
                <w:color w:val="000000"/>
              </w:rPr>
            </w:pPr>
            <w:r>
              <w:rPr>
                <w:rFonts w:hint="eastAsia" w:ascii="宋体" w:hAnsi="宋体" w:cs="宋体"/>
                <w:color w:val="000000"/>
              </w:rPr>
              <w:t>道路附属设施基础信息管理:以列表形式呈现道路附属设施基础信息，对井盖、路灯等城县道路附属设施的基本信息进行管理，实现信息查询、信息管理等功能</w:t>
            </w:r>
          </w:p>
        </w:tc>
        <w:tc>
          <w:tcPr>
            <w:tcW w:w="0" w:type="auto"/>
            <w:shd w:val="clear" w:color="auto" w:fill="FFFFFF"/>
            <w:noWrap w:val="0"/>
            <w:vAlign w:val="center"/>
          </w:tcPr>
          <w:p w14:paraId="2896474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78DF9B2">
            <w:pPr>
              <w:widowControl/>
              <w:jc w:val="center"/>
              <w:rPr>
                <w:rFonts w:hint="eastAsia" w:ascii="宋体" w:hAnsi="宋体" w:cs="宋体"/>
                <w:color w:val="000000"/>
                <w:sz w:val="22"/>
              </w:rPr>
            </w:pPr>
            <w:r>
              <w:rPr>
                <w:rFonts w:hint="eastAsia" w:ascii="宋体" w:hAnsi="宋体" w:cs="宋体"/>
                <w:color w:val="000000"/>
                <w:sz w:val="22"/>
              </w:rPr>
              <w:t>1</w:t>
            </w:r>
          </w:p>
        </w:tc>
      </w:tr>
      <w:tr w14:paraId="29CF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4C9374A">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2B611CB4">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7D3BA724">
            <w:pPr>
              <w:widowControl/>
              <w:jc w:val="center"/>
              <w:rPr>
                <w:rFonts w:hint="eastAsia" w:ascii="宋体" w:hAnsi="宋体" w:cs="宋体"/>
                <w:sz w:val="20"/>
                <w:szCs w:val="20"/>
              </w:rPr>
            </w:pPr>
            <w:r>
              <w:rPr>
                <w:rFonts w:hint="eastAsia" w:ascii="宋体" w:hAnsi="宋体" w:cs="宋体"/>
                <w:sz w:val="20"/>
                <w:szCs w:val="20"/>
              </w:rPr>
              <w:t>道路检查管理</w:t>
            </w:r>
          </w:p>
        </w:tc>
        <w:tc>
          <w:tcPr>
            <w:tcW w:w="5605" w:type="dxa"/>
            <w:shd w:val="clear" w:color="auto" w:fill="FFFFFF"/>
            <w:noWrap w:val="0"/>
            <w:vAlign w:val="center"/>
          </w:tcPr>
          <w:p w14:paraId="305FDDE5">
            <w:pPr>
              <w:widowControl/>
              <w:jc w:val="left"/>
              <w:rPr>
                <w:rFonts w:hint="eastAsia" w:ascii="宋体" w:hAnsi="宋体" w:cs="宋体"/>
                <w:color w:val="000000"/>
              </w:rPr>
            </w:pPr>
            <w:r>
              <w:rPr>
                <w:rFonts w:hint="eastAsia" w:ascii="宋体" w:hAnsi="宋体" w:cs="宋体"/>
                <w:color w:val="000000"/>
              </w:rPr>
              <w:t>检查计划管理:以列表形式呈现道路检查计划信息，对城县道路检查计划信息进行统一管理，提供信息查询、信息管理等功能</w:t>
            </w:r>
          </w:p>
        </w:tc>
        <w:tc>
          <w:tcPr>
            <w:tcW w:w="0" w:type="auto"/>
            <w:shd w:val="clear" w:color="auto" w:fill="FFFFFF"/>
            <w:noWrap w:val="0"/>
            <w:vAlign w:val="center"/>
          </w:tcPr>
          <w:p w14:paraId="2E5358F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7C919BF">
            <w:pPr>
              <w:widowControl/>
              <w:jc w:val="center"/>
              <w:rPr>
                <w:rFonts w:hint="eastAsia" w:ascii="宋体" w:hAnsi="宋体" w:cs="宋体"/>
                <w:color w:val="000000"/>
                <w:sz w:val="22"/>
              </w:rPr>
            </w:pPr>
            <w:r>
              <w:rPr>
                <w:rFonts w:hint="eastAsia" w:ascii="宋体" w:hAnsi="宋体" w:cs="宋体"/>
                <w:color w:val="000000"/>
                <w:sz w:val="22"/>
              </w:rPr>
              <w:t>1</w:t>
            </w:r>
          </w:p>
        </w:tc>
      </w:tr>
      <w:tr w14:paraId="4E027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5567BEE">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476BDCFB">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285DD3C8">
            <w:pPr>
              <w:widowControl/>
              <w:jc w:val="left"/>
              <w:rPr>
                <w:rFonts w:hint="eastAsia" w:ascii="宋体" w:hAnsi="宋体" w:cs="宋体"/>
                <w:sz w:val="20"/>
                <w:szCs w:val="20"/>
              </w:rPr>
            </w:pPr>
          </w:p>
        </w:tc>
        <w:tc>
          <w:tcPr>
            <w:tcW w:w="5605" w:type="dxa"/>
            <w:shd w:val="clear" w:color="auto" w:fill="FFFFFF"/>
            <w:noWrap w:val="0"/>
            <w:vAlign w:val="center"/>
          </w:tcPr>
          <w:p w14:paraId="2D5633DF">
            <w:pPr>
              <w:widowControl/>
              <w:jc w:val="left"/>
              <w:rPr>
                <w:rFonts w:hint="eastAsia" w:ascii="宋体" w:hAnsi="宋体" w:cs="宋体"/>
                <w:color w:val="000000"/>
              </w:rPr>
            </w:pPr>
            <w:r>
              <w:rPr>
                <w:rFonts w:hint="eastAsia" w:ascii="宋体" w:hAnsi="宋体" w:cs="宋体"/>
                <w:color w:val="000000"/>
              </w:rPr>
              <w:t>检查记录管理:以列表形式呈现道路检查记录信息，对城县道路检查记录信息进行统一管理，提供信息查询、信息管理等功能</w:t>
            </w:r>
          </w:p>
        </w:tc>
        <w:tc>
          <w:tcPr>
            <w:tcW w:w="0" w:type="auto"/>
            <w:shd w:val="clear" w:color="auto" w:fill="FFFFFF"/>
            <w:noWrap w:val="0"/>
            <w:vAlign w:val="center"/>
          </w:tcPr>
          <w:p w14:paraId="5C4E6F7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0694886">
            <w:pPr>
              <w:widowControl/>
              <w:jc w:val="center"/>
              <w:rPr>
                <w:rFonts w:hint="eastAsia" w:ascii="宋体" w:hAnsi="宋体" w:cs="宋体"/>
                <w:color w:val="000000"/>
                <w:sz w:val="22"/>
              </w:rPr>
            </w:pPr>
            <w:r>
              <w:rPr>
                <w:rFonts w:hint="eastAsia" w:ascii="宋体" w:hAnsi="宋体" w:cs="宋体"/>
                <w:color w:val="000000"/>
                <w:sz w:val="22"/>
              </w:rPr>
              <w:t>1</w:t>
            </w:r>
          </w:p>
        </w:tc>
      </w:tr>
      <w:tr w14:paraId="7FECA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4D3C6A9">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033B2EAD">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6A68CE70">
            <w:pPr>
              <w:widowControl/>
              <w:jc w:val="left"/>
              <w:rPr>
                <w:rFonts w:hint="eastAsia" w:ascii="宋体" w:hAnsi="宋体" w:cs="宋体"/>
                <w:sz w:val="20"/>
                <w:szCs w:val="20"/>
              </w:rPr>
            </w:pPr>
          </w:p>
        </w:tc>
        <w:tc>
          <w:tcPr>
            <w:tcW w:w="5605" w:type="dxa"/>
            <w:shd w:val="clear" w:color="auto" w:fill="FFFFFF"/>
            <w:noWrap w:val="0"/>
            <w:vAlign w:val="center"/>
          </w:tcPr>
          <w:p w14:paraId="17E3BFCD">
            <w:pPr>
              <w:widowControl/>
              <w:jc w:val="left"/>
              <w:rPr>
                <w:rFonts w:hint="eastAsia" w:ascii="宋体" w:hAnsi="宋体" w:cs="宋体"/>
                <w:color w:val="000000"/>
              </w:rPr>
            </w:pPr>
            <w:r>
              <w:rPr>
                <w:rFonts w:hint="eastAsia" w:ascii="宋体" w:hAnsi="宋体" w:cs="宋体"/>
                <w:color w:val="000000"/>
              </w:rPr>
              <w:t>检查问题管理:以列表形式呈现道路检查问题信息，对城县道路检查发现的病害信息进行统一管理，提供信息查询、信息管理等功能</w:t>
            </w:r>
          </w:p>
        </w:tc>
        <w:tc>
          <w:tcPr>
            <w:tcW w:w="0" w:type="auto"/>
            <w:shd w:val="clear" w:color="auto" w:fill="FFFFFF"/>
            <w:noWrap w:val="0"/>
            <w:vAlign w:val="center"/>
          </w:tcPr>
          <w:p w14:paraId="646DC0F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2E0C8C">
            <w:pPr>
              <w:widowControl/>
              <w:jc w:val="center"/>
              <w:rPr>
                <w:rFonts w:hint="eastAsia" w:ascii="宋体" w:hAnsi="宋体" w:cs="宋体"/>
                <w:color w:val="000000"/>
                <w:sz w:val="22"/>
              </w:rPr>
            </w:pPr>
            <w:r>
              <w:rPr>
                <w:rFonts w:hint="eastAsia" w:ascii="宋体" w:hAnsi="宋体" w:cs="宋体"/>
                <w:color w:val="000000"/>
                <w:sz w:val="22"/>
              </w:rPr>
              <w:t>1</w:t>
            </w:r>
          </w:p>
        </w:tc>
      </w:tr>
      <w:tr w14:paraId="67274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1348C07">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56D8C8DF">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4E2083EA">
            <w:pPr>
              <w:widowControl/>
              <w:jc w:val="center"/>
              <w:rPr>
                <w:rFonts w:hint="eastAsia" w:ascii="宋体" w:hAnsi="宋体" w:cs="宋体"/>
                <w:sz w:val="20"/>
                <w:szCs w:val="20"/>
              </w:rPr>
            </w:pPr>
            <w:r>
              <w:rPr>
                <w:rFonts w:hint="eastAsia" w:ascii="宋体" w:hAnsi="宋体" w:cs="宋体"/>
                <w:sz w:val="20"/>
                <w:szCs w:val="20"/>
              </w:rPr>
              <w:t>道路养护维修管理</w:t>
            </w:r>
          </w:p>
        </w:tc>
        <w:tc>
          <w:tcPr>
            <w:tcW w:w="5605" w:type="dxa"/>
            <w:shd w:val="clear" w:color="auto" w:fill="FFFFFF"/>
            <w:noWrap w:val="0"/>
            <w:vAlign w:val="center"/>
          </w:tcPr>
          <w:p w14:paraId="07C8F7AF">
            <w:pPr>
              <w:widowControl/>
              <w:jc w:val="left"/>
              <w:rPr>
                <w:rFonts w:hint="eastAsia" w:ascii="宋体" w:hAnsi="宋体" w:cs="宋体"/>
                <w:color w:val="000000"/>
              </w:rPr>
            </w:pPr>
            <w:r>
              <w:rPr>
                <w:rFonts w:hint="eastAsia" w:ascii="宋体" w:hAnsi="宋体" w:cs="宋体"/>
                <w:color w:val="000000"/>
              </w:rPr>
              <w:t>养护计划管理:以列表形式呈现道路养护计划信息，对城县道路养护计划信息进行统一管理，提供信息查询、信息管理等功能</w:t>
            </w:r>
          </w:p>
        </w:tc>
        <w:tc>
          <w:tcPr>
            <w:tcW w:w="0" w:type="auto"/>
            <w:shd w:val="clear" w:color="auto" w:fill="FFFFFF"/>
            <w:noWrap w:val="0"/>
            <w:vAlign w:val="center"/>
          </w:tcPr>
          <w:p w14:paraId="55F0167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6CE1536">
            <w:pPr>
              <w:widowControl/>
              <w:jc w:val="center"/>
              <w:rPr>
                <w:rFonts w:hint="eastAsia" w:ascii="宋体" w:hAnsi="宋体" w:cs="宋体"/>
                <w:color w:val="000000"/>
                <w:sz w:val="22"/>
              </w:rPr>
            </w:pPr>
            <w:r>
              <w:rPr>
                <w:rFonts w:hint="eastAsia" w:ascii="宋体" w:hAnsi="宋体" w:cs="宋体"/>
                <w:color w:val="000000"/>
                <w:sz w:val="22"/>
              </w:rPr>
              <w:t>1</w:t>
            </w:r>
          </w:p>
        </w:tc>
      </w:tr>
      <w:tr w14:paraId="36F16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10D4AFB">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45FEEC70">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09A170D0">
            <w:pPr>
              <w:widowControl/>
              <w:jc w:val="left"/>
              <w:rPr>
                <w:rFonts w:hint="eastAsia" w:ascii="宋体" w:hAnsi="宋体" w:cs="宋体"/>
                <w:sz w:val="20"/>
                <w:szCs w:val="20"/>
              </w:rPr>
            </w:pPr>
          </w:p>
        </w:tc>
        <w:tc>
          <w:tcPr>
            <w:tcW w:w="5605" w:type="dxa"/>
            <w:shd w:val="clear" w:color="auto" w:fill="FFFFFF"/>
            <w:noWrap w:val="0"/>
            <w:vAlign w:val="center"/>
          </w:tcPr>
          <w:p w14:paraId="0A887C6E">
            <w:pPr>
              <w:widowControl/>
              <w:jc w:val="left"/>
              <w:rPr>
                <w:rFonts w:hint="eastAsia" w:ascii="宋体" w:hAnsi="宋体" w:cs="宋体"/>
                <w:color w:val="000000"/>
              </w:rPr>
            </w:pPr>
            <w:r>
              <w:rPr>
                <w:rFonts w:hint="eastAsia" w:ascii="宋体" w:hAnsi="宋体" w:cs="宋体"/>
                <w:color w:val="000000"/>
              </w:rPr>
              <w:t>养护维修管理:以列表形式呈现道路养护维修信息，对城县道路养护维修信息进行统一管理，提供信息查询、信息管理等功能</w:t>
            </w:r>
          </w:p>
        </w:tc>
        <w:tc>
          <w:tcPr>
            <w:tcW w:w="0" w:type="auto"/>
            <w:shd w:val="clear" w:color="auto" w:fill="FFFFFF"/>
            <w:noWrap w:val="0"/>
            <w:vAlign w:val="center"/>
          </w:tcPr>
          <w:p w14:paraId="1E5EBB0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FD6DE93">
            <w:pPr>
              <w:widowControl/>
              <w:jc w:val="center"/>
              <w:rPr>
                <w:rFonts w:hint="eastAsia" w:ascii="宋体" w:hAnsi="宋体" w:cs="宋体"/>
                <w:color w:val="000000"/>
                <w:sz w:val="22"/>
              </w:rPr>
            </w:pPr>
            <w:r>
              <w:rPr>
                <w:rFonts w:hint="eastAsia" w:ascii="宋体" w:hAnsi="宋体" w:cs="宋体"/>
                <w:color w:val="000000"/>
                <w:sz w:val="22"/>
              </w:rPr>
              <w:t>1</w:t>
            </w:r>
          </w:p>
        </w:tc>
      </w:tr>
      <w:tr w14:paraId="52F76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33BC999">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55A6C94E">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20900A02">
            <w:pPr>
              <w:widowControl/>
              <w:jc w:val="center"/>
              <w:rPr>
                <w:rFonts w:hint="eastAsia" w:ascii="宋体" w:hAnsi="宋体" w:cs="宋体"/>
                <w:sz w:val="20"/>
                <w:szCs w:val="20"/>
              </w:rPr>
            </w:pPr>
            <w:r>
              <w:rPr>
                <w:rFonts w:hint="eastAsia" w:ascii="宋体" w:hAnsi="宋体" w:cs="宋体"/>
                <w:sz w:val="20"/>
                <w:szCs w:val="20"/>
              </w:rPr>
              <w:t>道路项目信息管理</w:t>
            </w:r>
          </w:p>
        </w:tc>
        <w:tc>
          <w:tcPr>
            <w:tcW w:w="5605" w:type="dxa"/>
            <w:shd w:val="clear" w:color="auto" w:fill="FFFFFF"/>
            <w:noWrap w:val="0"/>
            <w:vAlign w:val="center"/>
          </w:tcPr>
          <w:p w14:paraId="47F8232E">
            <w:pPr>
              <w:widowControl/>
              <w:jc w:val="left"/>
              <w:rPr>
                <w:rFonts w:hint="eastAsia" w:ascii="宋体" w:hAnsi="宋体" w:cs="宋体"/>
                <w:color w:val="000000"/>
              </w:rPr>
            </w:pPr>
            <w:r>
              <w:rPr>
                <w:rFonts w:hint="eastAsia" w:ascii="宋体" w:hAnsi="宋体" w:cs="宋体"/>
                <w:color w:val="000000"/>
              </w:rPr>
              <w:t>年度计划管理:以列表形式呈现道路年度计划项目信息，对城县道路年度计划信息进行统一管理，提供信息查询、信息管理等功能</w:t>
            </w:r>
          </w:p>
        </w:tc>
        <w:tc>
          <w:tcPr>
            <w:tcW w:w="0" w:type="auto"/>
            <w:shd w:val="clear" w:color="auto" w:fill="FFFFFF"/>
            <w:noWrap w:val="0"/>
            <w:vAlign w:val="center"/>
          </w:tcPr>
          <w:p w14:paraId="7CB77B8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3515DEC">
            <w:pPr>
              <w:widowControl/>
              <w:jc w:val="center"/>
              <w:rPr>
                <w:rFonts w:hint="eastAsia" w:ascii="宋体" w:hAnsi="宋体" w:cs="宋体"/>
                <w:color w:val="000000"/>
                <w:sz w:val="22"/>
              </w:rPr>
            </w:pPr>
            <w:r>
              <w:rPr>
                <w:rFonts w:hint="eastAsia" w:ascii="宋体" w:hAnsi="宋体" w:cs="宋体"/>
                <w:color w:val="000000"/>
                <w:sz w:val="22"/>
              </w:rPr>
              <w:t>1</w:t>
            </w:r>
          </w:p>
        </w:tc>
      </w:tr>
      <w:tr w14:paraId="7FD2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96F6469">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21480482">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444F22C5">
            <w:pPr>
              <w:widowControl/>
              <w:jc w:val="left"/>
              <w:rPr>
                <w:rFonts w:hint="eastAsia" w:ascii="宋体" w:hAnsi="宋体" w:cs="宋体"/>
                <w:sz w:val="20"/>
                <w:szCs w:val="20"/>
              </w:rPr>
            </w:pPr>
          </w:p>
        </w:tc>
        <w:tc>
          <w:tcPr>
            <w:tcW w:w="5605" w:type="dxa"/>
            <w:shd w:val="clear" w:color="auto" w:fill="FFFFFF"/>
            <w:noWrap w:val="0"/>
            <w:vAlign w:val="center"/>
          </w:tcPr>
          <w:p w14:paraId="7B1BE0AF">
            <w:pPr>
              <w:widowControl/>
              <w:jc w:val="left"/>
              <w:rPr>
                <w:rFonts w:hint="eastAsia" w:ascii="宋体" w:hAnsi="宋体" w:cs="宋体"/>
                <w:color w:val="000000"/>
              </w:rPr>
            </w:pPr>
            <w:r>
              <w:rPr>
                <w:rFonts w:hint="eastAsia" w:ascii="宋体" w:hAnsi="宋体" w:cs="宋体"/>
                <w:color w:val="000000"/>
              </w:rPr>
              <w:t>在建道路管理:以列表形式呈现在建道路项目信息，对城县在建道路信息进行统一管理，提供信息查询、信息管理等功能</w:t>
            </w:r>
          </w:p>
        </w:tc>
        <w:tc>
          <w:tcPr>
            <w:tcW w:w="0" w:type="auto"/>
            <w:shd w:val="clear" w:color="auto" w:fill="FFFFFF"/>
            <w:noWrap w:val="0"/>
            <w:vAlign w:val="center"/>
          </w:tcPr>
          <w:p w14:paraId="5259618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F64F79A">
            <w:pPr>
              <w:widowControl/>
              <w:jc w:val="center"/>
              <w:rPr>
                <w:rFonts w:hint="eastAsia" w:ascii="宋体" w:hAnsi="宋体" w:cs="宋体"/>
                <w:color w:val="000000"/>
                <w:sz w:val="22"/>
              </w:rPr>
            </w:pPr>
            <w:r>
              <w:rPr>
                <w:rFonts w:hint="eastAsia" w:ascii="宋体" w:hAnsi="宋体" w:cs="宋体"/>
                <w:color w:val="000000"/>
                <w:sz w:val="22"/>
              </w:rPr>
              <w:t>1</w:t>
            </w:r>
          </w:p>
        </w:tc>
      </w:tr>
      <w:tr w14:paraId="5FBA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14A6F84">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6D1B2B5F">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46092D1E">
            <w:pPr>
              <w:widowControl/>
              <w:jc w:val="center"/>
              <w:rPr>
                <w:rFonts w:hint="eastAsia" w:ascii="宋体" w:hAnsi="宋体" w:cs="宋体"/>
                <w:sz w:val="20"/>
                <w:szCs w:val="20"/>
              </w:rPr>
            </w:pPr>
            <w:r>
              <w:rPr>
                <w:rFonts w:hint="eastAsia" w:ascii="宋体" w:hAnsi="宋体" w:cs="宋体"/>
                <w:sz w:val="20"/>
                <w:szCs w:val="20"/>
              </w:rPr>
              <w:t>移动端</w:t>
            </w:r>
          </w:p>
        </w:tc>
        <w:tc>
          <w:tcPr>
            <w:tcW w:w="5605" w:type="dxa"/>
            <w:shd w:val="clear" w:color="auto" w:fill="FFFFFF"/>
            <w:noWrap w:val="0"/>
            <w:vAlign w:val="center"/>
          </w:tcPr>
          <w:p w14:paraId="20BB41F0">
            <w:pPr>
              <w:widowControl/>
              <w:jc w:val="left"/>
              <w:rPr>
                <w:rFonts w:hint="eastAsia" w:ascii="宋体" w:hAnsi="宋体" w:cs="宋体"/>
                <w:color w:val="000000"/>
              </w:rPr>
            </w:pPr>
            <w:r>
              <w:rPr>
                <w:rFonts w:hint="eastAsia" w:ascii="宋体" w:hAnsi="宋体" w:cs="宋体"/>
                <w:color w:val="000000"/>
              </w:rPr>
              <w:t>巡查打卡:支持通过点击打卡按钮快速生成巡查养护记录。</w:t>
            </w:r>
          </w:p>
        </w:tc>
        <w:tc>
          <w:tcPr>
            <w:tcW w:w="0" w:type="auto"/>
            <w:shd w:val="clear" w:color="auto" w:fill="FFFFFF"/>
            <w:noWrap w:val="0"/>
            <w:vAlign w:val="center"/>
          </w:tcPr>
          <w:p w14:paraId="2F635A6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43A7E79">
            <w:pPr>
              <w:widowControl/>
              <w:jc w:val="center"/>
              <w:rPr>
                <w:rFonts w:hint="eastAsia" w:ascii="宋体" w:hAnsi="宋体" w:cs="宋体"/>
                <w:color w:val="000000"/>
                <w:sz w:val="22"/>
              </w:rPr>
            </w:pPr>
            <w:r>
              <w:rPr>
                <w:rFonts w:hint="eastAsia" w:ascii="宋体" w:hAnsi="宋体" w:cs="宋体"/>
                <w:color w:val="000000"/>
                <w:sz w:val="22"/>
              </w:rPr>
              <w:t>1</w:t>
            </w:r>
          </w:p>
        </w:tc>
      </w:tr>
      <w:tr w14:paraId="24DA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3D93BB7">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45340486">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6F542B66">
            <w:pPr>
              <w:widowControl/>
              <w:jc w:val="center"/>
              <w:rPr>
                <w:rFonts w:hint="eastAsia" w:ascii="宋体" w:hAnsi="宋体" w:cs="宋体"/>
                <w:sz w:val="20"/>
                <w:szCs w:val="20"/>
              </w:rPr>
            </w:pPr>
            <w:r>
              <w:rPr>
                <w:rFonts w:hint="eastAsia" w:ascii="宋体" w:hAnsi="宋体" w:cs="宋体"/>
                <w:sz w:val="20"/>
                <w:szCs w:val="20"/>
              </w:rPr>
              <w:t>道路塌陷管理一张图</w:t>
            </w:r>
          </w:p>
        </w:tc>
        <w:tc>
          <w:tcPr>
            <w:tcW w:w="5605" w:type="dxa"/>
            <w:shd w:val="clear" w:color="auto" w:fill="FFFFFF"/>
            <w:noWrap w:val="0"/>
            <w:vAlign w:val="center"/>
          </w:tcPr>
          <w:p w14:paraId="48DAA5C2">
            <w:pPr>
              <w:widowControl/>
              <w:jc w:val="left"/>
              <w:rPr>
                <w:rFonts w:hint="eastAsia" w:ascii="宋体" w:hAnsi="宋体" w:cs="宋体"/>
                <w:color w:val="000000"/>
              </w:rPr>
            </w:pPr>
            <w:r>
              <w:rPr>
                <w:rFonts w:hint="eastAsia" w:ascii="宋体" w:hAnsi="宋体" w:cs="宋体"/>
                <w:color w:val="000000"/>
              </w:rPr>
              <w:t>道路塌陷隐患子图:汇聚全县道路塌陷隐患、道路塌陷事故相关数据，展示全县塌陷隐患整治、塌陷事故关键信息</w:t>
            </w:r>
          </w:p>
        </w:tc>
        <w:tc>
          <w:tcPr>
            <w:tcW w:w="0" w:type="auto"/>
            <w:shd w:val="clear" w:color="auto" w:fill="FFFFFF"/>
            <w:noWrap w:val="0"/>
            <w:vAlign w:val="center"/>
          </w:tcPr>
          <w:p w14:paraId="255A49A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7F6FCAB">
            <w:pPr>
              <w:widowControl/>
              <w:jc w:val="center"/>
              <w:rPr>
                <w:rFonts w:hint="eastAsia" w:ascii="宋体" w:hAnsi="宋体" w:cs="宋体"/>
                <w:color w:val="000000"/>
                <w:sz w:val="22"/>
              </w:rPr>
            </w:pPr>
            <w:r>
              <w:rPr>
                <w:rFonts w:hint="eastAsia" w:ascii="宋体" w:hAnsi="宋体" w:cs="宋体"/>
                <w:color w:val="000000"/>
                <w:sz w:val="22"/>
              </w:rPr>
              <w:t>1</w:t>
            </w:r>
          </w:p>
        </w:tc>
      </w:tr>
      <w:tr w14:paraId="14BA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11FE08C">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02793135">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44E66D98">
            <w:pPr>
              <w:widowControl/>
              <w:jc w:val="center"/>
              <w:rPr>
                <w:rFonts w:hint="eastAsia" w:ascii="宋体" w:hAnsi="宋体" w:cs="宋体"/>
                <w:sz w:val="20"/>
                <w:szCs w:val="20"/>
              </w:rPr>
            </w:pPr>
            <w:r>
              <w:rPr>
                <w:rFonts w:hint="eastAsia" w:ascii="宋体" w:hAnsi="宋体" w:cs="宋体"/>
                <w:sz w:val="20"/>
                <w:szCs w:val="20"/>
              </w:rPr>
              <w:t>塌陷风险源管理</w:t>
            </w:r>
          </w:p>
        </w:tc>
        <w:tc>
          <w:tcPr>
            <w:tcW w:w="5605" w:type="dxa"/>
            <w:shd w:val="clear" w:color="auto" w:fill="FFFFFF"/>
            <w:noWrap w:val="0"/>
            <w:vAlign w:val="center"/>
          </w:tcPr>
          <w:p w14:paraId="18E5DFB5">
            <w:pPr>
              <w:widowControl/>
              <w:jc w:val="left"/>
              <w:rPr>
                <w:rFonts w:hint="eastAsia" w:ascii="宋体" w:hAnsi="宋体" w:cs="宋体"/>
                <w:color w:val="000000"/>
              </w:rPr>
            </w:pPr>
            <w:r>
              <w:rPr>
                <w:rFonts w:hint="eastAsia" w:ascii="宋体" w:hAnsi="宋体" w:cs="宋体"/>
                <w:color w:val="000000"/>
              </w:rPr>
              <w:t>信息管理:系统提供塌陷风险源关键数据的结果接入或填报功能。</w:t>
            </w:r>
          </w:p>
        </w:tc>
        <w:tc>
          <w:tcPr>
            <w:tcW w:w="0" w:type="auto"/>
            <w:shd w:val="clear" w:color="auto" w:fill="FFFFFF"/>
            <w:noWrap w:val="0"/>
            <w:vAlign w:val="center"/>
          </w:tcPr>
          <w:p w14:paraId="4AD984F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C81B14A">
            <w:pPr>
              <w:widowControl/>
              <w:jc w:val="center"/>
              <w:rPr>
                <w:rFonts w:hint="eastAsia" w:ascii="宋体" w:hAnsi="宋体" w:cs="宋体"/>
                <w:color w:val="000000"/>
                <w:sz w:val="22"/>
              </w:rPr>
            </w:pPr>
            <w:r>
              <w:rPr>
                <w:rFonts w:hint="eastAsia" w:ascii="宋体" w:hAnsi="宋体" w:cs="宋体"/>
                <w:color w:val="000000"/>
                <w:sz w:val="22"/>
              </w:rPr>
              <w:t>1</w:t>
            </w:r>
          </w:p>
        </w:tc>
      </w:tr>
      <w:tr w14:paraId="2C39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9F88501">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460DC9DB">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3DF3AE93">
            <w:pPr>
              <w:widowControl/>
              <w:jc w:val="center"/>
              <w:rPr>
                <w:rFonts w:hint="eastAsia" w:ascii="宋体" w:hAnsi="宋体" w:cs="宋体"/>
                <w:sz w:val="20"/>
                <w:szCs w:val="20"/>
              </w:rPr>
            </w:pPr>
            <w:r>
              <w:rPr>
                <w:rFonts w:hint="eastAsia" w:ascii="宋体" w:hAnsi="宋体" w:cs="宋体"/>
                <w:sz w:val="20"/>
                <w:szCs w:val="20"/>
              </w:rPr>
              <w:t>总体风险评估</w:t>
            </w:r>
          </w:p>
        </w:tc>
        <w:tc>
          <w:tcPr>
            <w:tcW w:w="5605" w:type="dxa"/>
            <w:shd w:val="clear" w:color="auto" w:fill="FFFFFF"/>
            <w:noWrap w:val="0"/>
            <w:vAlign w:val="center"/>
          </w:tcPr>
          <w:p w14:paraId="46AAFAF1">
            <w:pPr>
              <w:widowControl/>
              <w:jc w:val="left"/>
              <w:rPr>
                <w:rFonts w:hint="eastAsia" w:ascii="宋体" w:hAnsi="宋体" w:cs="宋体"/>
                <w:color w:val="000000"/>
              </w:rPr>
            </w:pPr>
            <w:r>
              <w:rPr>
                <w:rFonts w:hint="eastAsia" w:ascii="宋体" w:hAnsi="宋体" w:cs="宋体"/>
                <w:color w:val="000000"/>
              </w:rPr>
              <w:t>总体风险评估报告:以列表形式呈现总体风险评估报告简要信息，对《总体风险评估报告》进行管理。包括报告查询、在线浏览。</w:t>
            </w:r>
          </w:p>
        </w:tc>
        <w:tc>
          <w:tcPr>
            <w:tcW w:w="0" w:type="auto"/>
            <w:shd w:val="clear" w:color="auto" w:fill="FFFFFF"/>
            <w:noWrap w:val="0"/>
            <w:vAlign w:val="center"/>
          </w:tcPr>
          <w:p w14:paraId="02AACBE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665802B">
            <w:pPr>
              <w:widowControl/>
              <w:jc w:val="center"/>
              <w:rPr>
                <w:rFonts w:hint="eastAsia" w:ascii="宋体" w:hAnsi="宋体" w:cs="宋体"/>
                <w:color w:val="000000"/>
                <w:sz w:val="22"/>
              </w:rPr>
            </w:pPr>
            <w:r>
              <w:rPr>
                <w:rFonts w:hint="eastAsia" w:ascii="宋体" w:hAnsi="宋体" w:cs="宋体"/>
                <w:color w:val="000000"/>
                <w:sz w:val="22"/>
              </w:rPr>
              <w:t>1</w:t>
            </w:r>
          </w:p>
        </w:tc>
      </w:tr>
      <w:tr w14:paraId="5F6F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A307E8F">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51F9CF55">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50B773B7">
            <w:pPr>
              <w:widowControl/>
              <w:jc w:val="center"/>
              <w:rPr>
                <w:rFonts w:hint="eastAsia" w:ascii="宋体" w:hAnsi="宋体" w:cs="宋体"/>
                <w:sz w:val="20"/>
                <w:szCs w:val="20"/>
              </w:rPr>
            </w:pPr>
            <w:r>
              <w:rPr>
                <w:rFonts w:hint="eastAsia" w:ascii="宋体" w:hAnsi="宋体" w:cs="宋体"/>
                <w:sz w:val="20"/>
                <w:szCs w:val="20"/>
              </w:rPr>
              <w:t>塌陷隐患探测管理</w:t>
            </w:r>
          </w:p>
        </w:tc>
        <w:tc>
          <w:tcPr>
            <w:tcW w:w="5605" w:type="dxa"/>
            <w:shd w:val="clear" w:color="auto" w:fill="FFFFFF"/>
            <w:noWrap w:val="0"/>
            <w:vAlign w:val="center"/>
          </w:tcPr>
          <w:p w14:paraId="1B64EA52">
            <w:pPr>
              <w:widowControl/>
              <w:jc w:val="left"/>
              <w:rPr>
                <w:rFonts w:hint="eastAsia" w:ascii="宋体" w:hAnsi="宋体" w:cs="宋体"/>
                <w:color w:val="000000"/>
              </w:rPr>
            </w:pPr>
            <w:r>
              <w:rPr>
                <w:rFonts w:hint="eastAsia" w:ascii="宋体" w:hAnsi="宋体" w:cs="宋体"/>
                <w:color w:val="000000"/>
              </w:rPr>
              <w:t>信息管理:对于城县道路塌陷隐患探测关键数据通过系统接入或在线填报方式进行管理。</w:t>
            </w:r>
          </w:p>
        </w:tc>
        <w:tc>
          <w:tcPr>
            <w:tcW w:w="0" w:type="auto"/>
            <w:shd w:val="clear" w:color="auto" w:fill="FFFFFF"/>
            <w:noWrap w:val="0"/>
            <w:vAlign w:val="center"/>
          </w:tcPr>
          <w:p w14:paraId="68DE382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386B0E4">
            <w:pPr>
              <w:widowControl/>
              <w:jc w:val="center"/>
              <w:rPr>
                <w:rFonts w:hint="eastAsia" w:ascii="宋体" w:hAnsi="宋体" w:cs="宋体"/>
                <w:color w:val="000000"/>
                <w:sz w:val="22"/>
              </w:rPr>
            </w:pPr>
            <w:r>
              <w:rPr>
                <w:rFonts w:hint="eastAsia" w:ascii="宋体" w:hAnsi="宋体" w:cs="宋体"/>
                <w:color w:val="000000"/>
                <w:sz w:val="22"/>
              </w:rPr>
              <w:t>1</w:t>
            </w:r>
          </w:p>
        </w:tc>
      </w:tr>
      <w:tr w14:paraId="4AEBC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17DADF1">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037ABA8E">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4E7785B8">
            <w:pPr>
              <w:widowControl/>
              <w:jc w:val="center"/>
              <w:rPr>
                <w:rFonts w:hint="eastAsia" w:ascii="宋体" w:hAnsi="宋体" w:cs="宋体"/>
                <w:sz w:val="20"/>
                <w:szCs w:val="20"/>
              </w:rPr>
            </w:pPr>
            <w:r>
              <w:rPr>
                <w:rFonts w:hint="eastAsia" w:ascii="宋体" w:hAnsi="宋体" w:cs="宋体"/>
                <w:sz w:val="20"/>
                <w:szCs w:val="20"/>
              </w:rPr>
              <w:t>专项风险评估</w:t>
            </w:r>
          </w:p>
        </w:tc>
        <w:tc>
          <w:tcPr>
            <w:tcW w:w="5605" w:type="dxa"/>
            <w:shd w:val="clear" w:color="auto" w:fill="FFFFFF"/>
            <w:noWrap w:val="0"/>
            <w:vAlign w:val="center"/>
          </w:tcPr>
          <w:p w14:paraId="3D02CD70">
            <w:pPr>
              <w:widowControl/>
              <w:jc w:val="left"/>
              <w:rPr>
                <w:rFonts w:hint="eastAsia" w:ascii="宋体" w:hAnsi="宋体" w:cs="宋体"/>
                <w:color w:val="000000"/>
              </w:rPr>
            </w:pPr>
            <w:r>
              <w:rPr>
                <w:rFonts w:hint="eastAsia" w:ascii="宋体" w:hAnsi="宋体" w:cs="宋体"/>
                <w:color w:val="000000"/>
              </w:rPr>
              <w:t>专项风险评估数据管理:对于乡镇道路塌陷专项风险评估关键数据通过各乡镇系统接入或在线填报等方式进行管理，掌握专项风险评估数据情况。提供信息查询、信息管理等功能</w:t>
            </w:r>
          </w:p>
        </w:tc>
        <w:tc>
          <w:tcPr>
            <w:tcW w:w="0" w:type="auto"/>
            <w:shd w:val="clear" w:color="auto" w:fill="FFFFFF"/>
            <w:noWrap w:val="0"/>
            <w:vAlign w:val="center"/>
          </w:tcPr>
          <w:p w14:paraId="18535B1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B0632A5">
            <w:pPr>
              <w:widowControl/>
              <w:jc w:val="center"/>
              <w:rPr>
                <w:rFonts w:hint="eastAsia" w:ascii="宋体" w:hAnsi="宋体" w:cs="宋体"/>
                <w:color w:val="000000"/>
                <w:sz w:val="22"/>
              </w:rPr>
            </w:pPr>
            <w:r>
              <w:rPr>
                <w:rFonts w:hint="eastAsia" w:ascii="宋体" w:hAnsi="宋体" w:cs="宋体"/>
                <w:color w:val="000000"/>
                <w:sz w:val="22"/>
              </w:rPr>
              <w:t>1</w:t>
            </w:r>
          </w:p>
        </w:tc>
      </w:tr>
      <w:tr w14:paraId="038C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17DA7A5">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415DECF2">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34C80097">
            <w:pPr>
              <w:widowControl/>
              <w:jc w:val="center"/>
              <w:rPr>
                <w:rFonts w:hint="eastAsia" w:ascii="宋体" w:hAnsi="宋体" w:cs="宋体"/>
                <w:sz w:val="20"/>
                <w:szCs w:val="20"/>
              </w:rPr>
            </w:pPr>
            <w:r>
              <w:rPr>
                <w:rFonts w:hint="eastAsia" w:ascii="宋体" w:hAnsi="宋体" w:cs="宋体"/>
                <w:sz w:val="20"/>
                <w:szCs w:val="20"/>
              </w:rPr>
              <w:t>塌陷隐患处置管理</w:t>
            </w:r>
          </w:p>
        </w:tc>
        <w:tc>
          <w:tcPr>
            <w:tcW w:w="5605" w:type="dxa"/>
            <w:shd w:val="clear" w:color="auto" w:fill="FFFFFF"/>
            <w:noWrap w:val="0"/>
            <w:vAlign w:val="center"/>
          </w:tcPr>
          <w:p w14:paraId="7804DB31">
            <w:pPr>
              <w:widowControl/>
              <w:jc w:val="left"/>
              <w:rPr>
                <w:rFonts w:hint="eastAsia" w:ascii="宋体" w:hAnsi="宋体" w:cs="宋体"/>
                <w:color w:val="000000"/>
              </w:rPr>
            </w:pPr>
            <w:r>
              <w:rPr>
                <w:rFonts w:hint="eastAsia" w:ascii="宋体" w:hAnsi="宋体" w:cs="宋体"/>
                <w:color w:val="000000"/>
              </w:rPr>
              <w:t>处置计划管理:以列表形式呈现塌陷隐患处置计划信息、对乡镇道路塌陷隐患处置计划信息进行统一管理，提供信息查询、信息管理等功能</w:t>
            </w:r>
          </w:p>
        </w:tc>
        <w:tc>
          <w:tcPr>
            <w:tcW w:w="0" w:type="auto"/>
            <w:shd w:val="clear" w:color="auto" w:fill="FFFFFF"/>
            <w:noWrap w:val="0"/>
            <w:vAlign w:val="center"/>
          </w:tcPr>
          <w:p w14:paraId="61E1927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FAA8F4">
            <w:pPr>
              <w:widowControl/>
              <w:jc w:val="center"/>
              <w:rPr>
                <w:rFonts w:hint="eastAsia" w:ascii="宋体" w:hAnsi="宋体" w:cs="宋体"/>
                <w:color w:val="000000"/>
                <w:sz w:val="22"/>
              </w:rPr>
            </w:pPr>
            <w:r>
              <w:rPr>
                <w:rFonts w:hint="eastAsia" w:ascii="宋体" w:hAnsi="宋体" w:cs="宋体"/>
                <w:color w:val="000000"/>
                <w:sz w:val="22"/>
              </w:rPr>
              <w:t>1</w:t>
            </w:r>
          </w:p>
        </w:tc>
      </w:tr>
      <w:tr w14:paraId="61CC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3969EAD">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0153EDF6">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045A79CF">
            <w:pPr>
              <w:widowControl/>
              <w:jc w:val="left"/>
              <w:rPr>
                <w:rFonts w:hint="eastAsia" w:ascii="宋体" w:hAnsi="宋体" w:cs="宋体"/>
                <w:sz w:val="20"/>
                <w:szCs w:val="20"/>
              </w:rPr>
            </w:pPr>
          </w:p>
        </w:tc>
        <w:tc>
          <w:tcPr>
            <w:tcW w:w="5605" w:type="dxa"/>
            <w:shd w:val="clear" w:color="auto" w:fill="FFFFFF"/>
            <w:noWrap w:val="0"/>
            <w:vAlign w:val="center"/>
          </w:tcPr>
          <w:p w14:paraId="2E8EF742">
            <w:pPr>
              <w:widowControl/>
              <w:jc w:val="left"/>
              <w:rPr>
                <w:rFonts w:hint="eastAsia" w:ascii="宋体" w:hAnsi="宋体" w:cs="宋体"/>
                <w:color w:val="000000"/>
              </w:rPr>
            </w:pPr>
            <w:r>
              <w:rPr>
                <w:rFonts w:hint="eastAsia" w:ascii="宋体" w:hAnsi="宋体" w:cs="宋体"/>
                <w:color w:val="000000"/>
              </w:rPr>
              <w:t>处置信息管理:以列表形式呈现塌陷隐患处置详细信息，对乡镇道路塌陷隐患处置信息进行统一管理，提供信息查询、信息管理等功能</w:t>
            </w:r>
          </w:p>
        </w:tc>
        <w:tc>
          <w:tcPr>
            <w:tcW w:w="0" w:type="auto"/>
            <w:shd w:val="clear" w:color="auto" w:fill="FFFFFF"/>
            <w:noWrap w:val="0"/>
            <w:vAlign w:val="center"/>
          </w:tcPr>
          <w:p w14:paraId="250BABF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8FD19A7">
            <w:pPr>
              <w:widowControl/>
              <w:jc w:val="center"/>
              <w:rPr>
                <w:rFonts w:hint="eastAsia" w:ascii="宋体" w:hAnsi="宋体" w:cs="宋体"/>
                <w:color w:val="000000"/>
                <w:sz w:val="22"/>
              </w:rPr>
            </w:pPr>
            <w:r>
              <w:rPr>
                <w:rFonts w:hint="eastAsia" w:ascii="宋体" w:hAnsi="宋体" w:cs="宋体"/>
                <w:color w:val="000000"/>
                <w:sz w:val="22"/>
              </w:rPr>
              <w:t>1</w:t>
            </w:r>
          </w:p>
        </w:tc>
      </w:tr>
      <w:tr w14:paraId="65B74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7F556F7">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33E591E9">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04DABEDD">
            <w:pPr>
              <w:widowControl/>
              <w:jc w:val="center"/>
              <w:rPr>
                <w:rFonts w:hint="eastAsia" w:ascii="宋体" w:hAnsi="宋体" w:cs="宋体"/>
                <w:sz w:val="20"/>
                <w:szCs w:val="20"/>
              </w:rPr>
            </w:pPr>
            <w:r>
              <w:rPr>
                <w:rFonts w:hint="eastAsia" w:ascii="宋体" w:hAnsi="宋体" w:cs="宋体"/>
                <w:sz w:val="20"/>
                <w:szCs w:val="20"/>
              </w:rPr>
              <w:t>塌陷事故管理</w:t>
            </w:r>
          </w:p>
        </w:tc>
        <w:tc>
          <w:tcPr>
            <w:tcW w:w="5605" w:type="dxa"/>
            <w:shd w:val="clear" w:color="auto" w:fill="FFFFFF"/>
            <w:noWrap w:val="0"/>
            <w:vAlign w:val="center"/>
          </w:tcPr>
          <w:p w14:paraId="721BC652">
            <w:pPr>
              <w:widowControl/>
              <w:jc w:val="left"/>
              <w:rPr>
                <w:rFonts w:hint="eastAsia" w:ascii="宋体" w:hAnsi="宋体" w:cs="宋体"/>
                <w:color w:val="000000"/>
              </w:rPr>
            </w:pPr>
            <w:r>
              <w:rPr>
                <w:rFonts w:hint="eastAsia" w:ascii="宋体" w:hAnsi="宋体" w:cs="宋体"/>
                <w:color w:val="000000"/>
              </w:rPr>
              <w:t>事故信息管理:以列表形式呈现塌陷事故信息，对乡镇道路塌陷事故信息信息进行统一管理，提供信息查询、信息管理等功能</w:t>
            </w:r>
          </w:p>
        </w:tc>
        <w:tc>
          <w:tcPr>
            <w:tcW w:w="0" w:type="auto"/>
            <w:shd w:val="clear" w:color="auto" w:fill="FFFFFF"/>
            <w:noWrap w:val="0"/>
            <w:vAlign w:val="center"/>
          </w:tcPr>
          <w:p w14:paraId="1D452CE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A0CB016">
            <w:pPr>
              <w:widowControl/>
              <w:jc w:val="center"/>
              <w:rPr>
                <w:rFonts w:hint="eastAsia" w:ascii="宋体" w:hAnsi="宋体" w:cs="宋体"/>
                <w:color w:val="000000"/>
                <w:sz w:val="22"/>
              </w:rPr>
            </w:pPr>
            <w:r>
              <w:rPr>
                <w:rFonts w:hint="eastAsia" w:ascii="宋体" w:hAnsi="宋体" w:cs="宋体"/>
                <w:color w:val="000000"/>
                <w:sz w:val="22"/>
              </w:rPr>
              <w:t>1</w:t>
            </w:r>
          </w:p>
        </w:tc>
      </w:tr>
      <w:tr w14:paraId="70968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7AF97BC">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60E6054A">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3ACED64E">
            <w:pPr>
              <w:widowControl/>
              <w:jc w:val="center"/>
              <w:rPr>
                <w:rFonts w:hint="eastAsia" w:ascii="宋体" w:hAnsi="宋体" w:cs="宋体"/>
                <w:sz w:val="20"/>
                <w:szCs w:val="20"/>
              </w:rPr>
            </w:pPr>
            <w:r>
              <w:rPr>
                <w:rFonts w:hint="eastAsia" w:ascii="宋体" w:hAnsi="宋体" w:cs="宋体"/>
                <w:sz w:val="20"/>
                <w:szCs w:val="20"/>
              </w:rPr>
              <w:t>行业监管</w:t>
            </w:r>
          </w:p>
        </w:tc>
        <w:tc>
          <w:tcPr>
            <w:tcW w:w="5605" w:type="dxa"/>
            <w:shd w:val="clear" w:color="auto" w:fill="FFFFFF"/>
            <w:noWrap w:val="0"/>
            <w:vAlign w:val="center"/>
          </w:tcPr>
          <w:p w14:paraId="0E6185A6">
            <w:pPr>
              <w:widowControl/>
              <w:jc w:val="left"/>
              <w:rPr>
                <w:rFonts w:hint="eastAsia" w:ascii="宋体" w:hAnsi="宋体" w:cs="宋体"/>
                <w:color w:val="000000"/>
              </w:rPr>
            </w:pPr>
            <w:r>
              <w:rPr>
                <w:rFonts w:hint="eastAsia" w:ascii="宋体" w:hAnsi="宋体" w:cs="宋体"/>
                <w:color w:val="000000"/>
              </w:rPr>
              <w:t>城市道路:实现城市道路基础信息的新增、修改、删除与查询，全面掌握道路名称、等级、位置及技术状况等数据</w:t>
            </w:r>
          </w:p>
        </w:tc>
        <w:tc>
          <w:tcPr>
            <w:tcW w:w="0" w:type="auto"/>
            <w:shd w:val="clear" w:color="auto" w:fill="FFFFFF"/>
            <w:noWrap w:val="0"/>
            <w:vAlign w:val="center"/>
          </w:tcPr>
          <w:p w14:paraId="0894036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ADAEE7C">
            <w:pPr>
              <w:widowControl/>
              <w:jc w:val="center"/>
              <w:rPr>
                <w:rFonts w:hint="eastAsia" w:ascii="宋体" w:hAnsi="宋体" w:cs="宋体"/>
                <w:color w:val="000000"/>
                <w:sz w:val="22"/>
              </w:rPr>
            </w:pPr>
            <w:r>
              <w:rPr>
                <w:rFonts w:hint="eastAsia" w:ascii="宋体" w:hAnsi="宋体" w:cs="宋体"/>
                <w:color w:val="000000"/>
                <w:sz w:val="22"/>
              </w:rPr>
              <w:t>1</w:t>
            </w:r>
          </w:p>
        </w:tc>
      </w:tr>
      <w:tr w14:paraId="455B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886BA6C">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2BA3DBBE">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4CA5CFC9">
            <w:pPr>
              <w:widowControl/>
              <w:jc w:val="left"/>
              <w:rPr>
                <w:rFonts w:hint="eastAsia" w:ascii="宋体" w:hAnsi="宋体" w:cs="宋体"/>
                <w:sz w:val="20"/>
                <w:szCs w:val="20"/>
              </w:rPr>
            </w:pPr>
          </w:p>
        </w:tc>
        <w:tc>
          <w:tcPr>
            <w:tcW w:w="5605" w:type="dxa"/>
            <w:shd w:val="clear" w:color="auto" w:fill="FFFFFF"/>
            <w:noWrap w:val="0"/>
            <w:vAlign w:val="center"/>
          </w:tcPr>
          <w:p w14:paraId="1F2F5E5C">
            <w:pPr>
              <w:widowControl/>
              <w:jc w:val="left"/>
              <w:rPr>
                <w:rFonts w:hint="eastAsia" w:ascii="宋体" w:hAnsi="宋体" w:cs="宋体"/>
                <w:color w:val="000000"/>
              </w:rPr>
            </w:pPr>
            <w:r>
              <w:rPr>
                <w:rFonts w:hint="eastAsia" w:ascii="宋体" w:hAnsi="宋体" w:cs="宋体"/>
                <w:color w:val="000000"/>
              </w:rPr>
              <w:t>视频监控:支持对道路沿线视频监控设备的登记、编辑、停用和检索，确保监控资源的可视化与动态化管理</w:t>
            </w:r>
          </w:p>
        </w:tc>
        <w:tc>
          <w:tcPr>
            <w:tcW w:w="0" w:type="auto"/>
            <w:shd w:val="clear" w:color="auto" w:fill="FFFFFF"/>
            <w:noWrap w:val="0"/>
            <w:vAlign w:val="center"/>
          </w:tcPr>
          <w:p w14:paraId="58F3809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B914F55">
            <w:pPr>
              <w:widowControl/>
              <w:jc w:val="center"/>
              <w:rPr>
                <w:rFonts w:hint="eastAsia" w:ascii="宋体" w:hAnsi="宋体" w:cs="宋体"/>
                <w:color w:val="000000"/>
                <w:sz w:val="22"/>
              </w:rPr>
            </w:pPr>
            <w:r>
              <w:rPr>
                <w:rFonts w:hint="eastAsia" w:ascii="宋体" w:hAnsi="宋体" w:cs="宋体"/>
                <w:color w:val="000000"/>
                <w:sz w:val="22"/>
              </w:rPr>
              <w:t>1</w:t>
            </w:r>
          </w:p>
        </w:tc>
      </w:tr>
      <w:tr w14:paraId="3F59A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FDA967E">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16837C82">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447CE781">
            <w:pPr>
              <w:widowControl/>
              <w:jc w:val="left"/>
              <w:rPr>
                <w:rFonts w:hint="eastAsia" w:ascii="宋体" w:hAnsi="宋体" w:cs="宋体"/>
                <w:sz w:val="20"/>
                <w:szCs w:val="20"/>
              </w:rPr>
            </w:pPr>
          </w:p>
        </w:tc>
        <w:tc>
          <w:tcPr>
            <w:tcW w:w="5605" w:type="dxa"/>
            <w:shd w:val="clear" w:color="auto" w:fill="FFFFFF"/>
            <w:noWrap w:val="0"/>
            <w:vAlign w:val="center"/>
          </w:tcPr>
          <w:p w14:paraId="0AF2A240">
            <w:pPr>
              <w:widowControl/>
              <w:jc w:val="left"/>
              <w:rPr>
                <w:rFonts w:hint="eastAsia" w:ascii="宋体" w:hAnsi="宋体" w:cs="宋体"/>
                <w:color w:val="000000"/>
              </w:rPr>
            </w:pPr>
            <w:r>
              <w:rPr>
                <w:rFonts w:hint="eastAsia" w:ascii="宋体" w:hAnsi="宋体" w:cs="宋体"/>
                <w:color w:val="000000"/>
              </w:rPr>
              <w:t>城市道路空洞探测:可对空洞探测任务及结果信息进行录入、更新、删除和查询，保障道路地下安全隐患的可追溯管理</w:t>
            </w:r>
          </w:p>
        </w:tc>
        <w:tc>
          <w:tcPr>
            <w:tcW w:w="0" w:type="auto"/>
            <w:shd w:val="clear" w:color="auto" w:fill="FFFFFF"/>
            <w:noWrap w:val="0"/>
            <w:vAlign w:val="center"/>
          </w:tcPr>
          <w:p w14:paraId="047466F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D2B5E81">
            <w:pPr>
              <w:widowControl/>
              <w:jc w:val="center"/>
              <w:rPr>
                <w:rFonts w:hint="eastAsia" w:ascii="宋体" w:hAnsi="宋体" w:cs="宋体"/>
                <w:color w:val="000000"/>
                <w:sz w:val="22"/>
              </w:rPr>
            </w:pPr>
            <w:r>
              <w:rPr>
                <w:rFonts w:hint="eastAsia" w:ascii="宋体" w:hAnsi="宋体" w:cs="宋体"/>
                <w:color w:val="000000"/>
                <w:sz w:val="22"/>
              </w:rPr>
              <w:t>1</w:t>
            </w:r>
          </w:p>
        </w:tc>
      </w:tr>
      <w:tr w14:paraId="5A738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A2B3DED">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44C2734E">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3D21E652">
            <w:pPr>
              <w:widowControl/>
              <w:jc w:val="left"/>
              <w:rPr>
                <w:rFonts w:hint="eastAsia" w:ascii="宋体" w:hAnsi="宋体" w:cs="宋体"/>
                <w:sz w:val="20"/>
                <w:szCs w:val="20"/>
              </w:rPr>
            </w:pPr>
          </w:p>
        </w:tc>
        <w:tc>
          <w:tcPr>
            <w:tcW w:w="5605" w:type="dxa"/>
            <w:shd w:val="clear" w:color="auto" w:fill="FFFFFF"/>
            <w:noWrap w:val="0"/>
            <w:vAlign w:val="center"/>
          </w:tcPr>
          <w:p w14:paraId="4C8FAC11">
            <w:pPr>
              <w:widowControl/>
              <w:jc w:val="left"/>
              <w:rPr>
                <w:rFonts w:hint="eastAsia" w:ascii="宋体" w:hAnsi="宋体" w:cs="宋体"/>
                <w:color w:val="000000"/>
              </w:rPr>
            </w:pPr>
            <w:r>
              <w:rPr>
                <w:rFonts w:hint="eastAsia" w:ascii="宋体" w:hAnsi="宋体" w:cs="宋体"/>
                <w:color w:val="000000"/>
              </w:rPr>
              <w:t>监测设备:实现各类监测设备（如传感器、探测仪）的建档、信息变更、注销与查询，提升设备全生命周期管理水平</w:t>
            </w:r>
          </w:p>
        </w:tc>
        <w:tc>
          <w:tcPr>
            <w:tcW w:w="0" w:type="auto"/>
            <w:shd w:val="clear" w:color="auto" w:fill="FFFFFF"/>
            <w:noWrap w:val="0"/>
            <w:vAlign w:val="center"/>
          </w:tcPr>
          <w:p w14:paraId="2F51AED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016262A">
            <w:pPr>
              <w:widowControl/>
              <w:jc w:val="center"/>
              <w:rPr>
                <w:rFonts w:hint="eastAsia" w:ascii="宋体" w:hAnsi="宋体" w:cs="宋体"/>
                <w:color w:val="000000"/>
                <w:sz w:val="22"/>
              </w:rPr>
            </w:pPr>
            <w:r>
              <w:rPr>
                <w:rFonts w:hint="eastAsia" w:ascii="宋体" w:hAnsi="宋体" w:cs="宋体"/>
                <w:color w:val="000000"/>
                <w:sz w:val="22"/>
              </w:rPr>
              <w:t>1</w:t>
            </w:r>
          </w:p>
        </w:tc>
      </w:tr>
      <w:tr w14:paraId="0BE5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DB3A54D">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24EFB197">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14EA5AEA">
            <w:pPr>
              <w:widowControl/>
              <w:jc w:val="left"/>
              <w:rPr>
                <w:rFonts w:hint="eastAsia" w:ascii="宋体" w:hAnsi="宋体" w:cs="宋体"/>
                <w:sz w:val="20"/>
                <w:szCs w:val="20"/>
              </w:rPr>
            </w:pPr>
          </w:p>
        </w:tc>
        <w:tc>
          <w:tcPr>
            <w:tcW w:w="5605" w:type="dxa"/>
            <w:shd w:val="clear" w:color="auto" w:fill="FFFFFF"/>
            <w:noWrap w:val="0"/>
            <w:vAlign w:val="center"/>
          </w:tcPr>
          <w:p w14:paraId="4E430D9B">
            <w:pPr>
              <w:widowControl/>
              <w:jc w:val="left"/>
              <w:rPr>
                <w:rFonts w:hint="eastAsia" w:ascii="宋体" w:hAnsi="宋体" w:cs="宋体"/>
                <w:color w:val="000000"/>
              </w:rPr>
            </w:pPr>
            <w:r>
              <w:rPr>
                <w:rFonts w:hint="eastAsia" w:ascii="宋体" w:hAnsi="宋体" w:cs="宋体"/>
                <w:color w:val="000000"/>
              </w:rPr>
              <w:t>监测点:支持监测点位置、所属位置等信息的新增、修改、删除与定位查询</w:t>
            </w:r>
          </w:p>
        </w:tc>
        <w:tc>
          <w:tcPr>
            <w:tcW w:w="0" w:type="auto"/>
            <w:shd w:val="clear" w:color="auto" w:fill="FFFFFF"/>
            <w:noWrap w:val="0"/>
            <w:vAlign w:val="center"/>
          </w:tcPr>
          <w:p w14:paraId="2F89886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BD1F6FD">
            <w:pPr>
              <w:widowControl/>
              <w:jc w:val="center"/>
              <w:rPr>
                <w:rFonts w:hint="eastAsia" w:ascii="宋体" w:hAnsi="宋体" w:cs="宋体"/>
                <w:color w:val="000000"/>
                <w:sz w:val="22"/>
              </w:rPr>
            </w:pPr>
            <w:r>
              <w:rPr>
                <w:rFonts w:hint="eastAsia" w:ascii="宋体" w:hAnsi="宋体" w:cs="宋体"/>
                <w:color w:val="000000"/>
                <w:sz w:val="22"/>
              </w:rPr>
              <w:t>1</w:t>
            </w:r>
          </w:p>
        </w:tc>
      </w:tr>
      <w:tr w14:paraId="55BDA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32C72A7">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77EF1783">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4C26DC0D">
            <w:pPr>
              <w:widowControl/>
              <w:jc w:val="left"/>
              <w:rPr>
                <w:rFonts w:hint="eastAsia" w:ascii="宋体" w:hAnsi="宋体" w:cs="宋体"/>
                <w:sz w:val="20"/>
                <w:szCs w:val="20"/>
              </w:rPr>
            </w:pPr>
          </w:p>
        </w:tc>
        <w:tc>
          <w:tcPr>
            <w:tcW w:w="5605" w:type="dxa"/>
            <w:shd w:val="clear" w:color="auto" w:fill="FFFFFF"/>
            <w:noWrap w:val="0"/>
            <w:vAlign w:val="center"/>
          </w:tcPr>
          <w:p w14:paraId="371EFBED">
            <w:pPr>
              <w:widowControl/>
              <w:jc w:val="left"/>
              <w:rPr>
                <w:rFonts w:hint="eastAsia" w:ascii="宋体" w:hAnsi="宋体" w:cs="宋体"/>
                <w:color w:val="000000"/>
              </w:rPr>
            </w:pPr>
            <w:r>
              <w:rPr>
                <w:rFonts w:hint="eastAsia" w:ascii="宋体" w:hAnsi="宋体" w:cs="宋体"/>
                <w:color w:val="000000"/>
              </w:rPr>
              <w:t>监测项阈值:可对各类监测指标（如沉降量、振动频率）的预警阈值进行设置、调整、删除和查询，支撑风险自动预警机制</w:t>
            </w:r>
          </w:p>
        </w:tc>
        <w:tc>
          <w:tcPr>
            <w:tcW w:w="0" w:type="auto"/>
            <w:shd w:val="clear" w:color="auto" w:fill="FFFFFF"/>
            <w:noWrap w:val="0"/>
            <w:vAlign w:val="center"/>
          </w:tcPr>
          <w:p w14:paraId="48148AE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9E5944F">
            <w:pPr>
              <w:widowControl/>
              <w:jc w:val="center"/>
              <w:rPr>
                <w:rFonts w:hint="eastAsia" w:ascii="宋体" w:hAnsi="宋体" w:cs="宋体"/>
                <w:color w:val="000000"/>
                <w:sz w:val="22"/>
              </w:rPr>
            </w:pPr>
            <w:r>
              <w:rPr>
                <w:rFonts w:hint="eastAsia" w:ascii="宋体" w:hAnsi="宋体" w:cs="宋体"/>
                <w:color w:val="000000"/>
                <w:sz w:val="22"/>
              </w:rPr>
              <w:t>1</w:t>
            </w:r>
          </w:p>
        </w:tc>
      </w:tr>
      <w:tr w14:paraId="1CDA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64CF3F90">
            <w:pPr>
              <w:widowControl/>
              <w:jc w:val="left"/>
              <w:rPr>
                <w:rFonts w:hint="eastAsia" w:ascii="宋体" w:hAnsi="宋体" w:cs="宋体"/>
                <w:b/>
                <w:bCs/>
                <w:color w:val="000000"/>
              </w:rPr>
            </w:pPr>
            <w:r>
              <w:rPr>
                <w:rFonts w:hint="eastAsia" w:ascii="宋体" w:hAnsi="宋体" w:cs="宋体"/>
                <w:b/>
                <w:bCs/>
                <w:color w:val="000000"/>
              </w:rPr>
              <w:t>7、桥梁专项</w:t>
            </w:r>
          </w:p>
        </w:tc>
      </w:tr>
      <w:tr w14:paraId="455C7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AC2677E">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4C22C45A">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7242B318">
            <w:pPr>
              <w:widowControl/>
              <w:jc w:val="center"/>
              <w:rPr>
                <w:rFonts w:hint="eastAsia" w:ascii="宋体" w:hAnsi="宋体" w:cs="宋体"/>
                <w:color w:val="000000"/>
                <w:sz w:val="20"/>
                <w:szCs w:val="20"/>
              </w:rPr>
            </w:pPr>
            <w:r>
              <w:rPr>
                <w:rFonts w:hint="eastAsia" w:ascii="宋体" w:hAnsi="宋体" w:cs="宋体"/>
                <w:color w:val="000000"/>
                <w:sz w:val="20"/>
                <w:szCs w:val="20"/>
              </w:rPr>
              <w:t>基础信息子图</w:t>
            </w:r>
          </w:p>
        </w:tc>
        <w:tc>
          <w:tcPr>
            <w:tcW w:w="5605" w:type="dxa"/>
            <w:shd w:val="clear" w:color="auto" w:fill="FFFFFF"/>
            <w:noWrap w:val="0"/>
            <w:vAlign w:val="center"/>
          </w:tcPr>
          <w:p w14:paraId="01216A52">
            <w:pPr>
              <w:widowControl/>
              <w:jc w:val="left"/>
              <w:rPr>
                <w:rFonts w:hint="eastAsia" w:ascii="宋体" w:hAnsi="宋体" w:cs="宋体"/>
                <w:color w:val="000000"/>
              </w:rPr>
            </w:pPr>
            <w:r>
              <w:rPr>
                <w:rFonts w:hint="eastAsia" w:ascii="宋体" w:hAnsi="宋体" w:cs="宋体"/>
                <w:color w:val="000000"/>
              </w:rPr>
              <w:t>基础信息模块:基础信息子图汇聚全县桥梁基础信息数据。</w:t>
            </w:r>
          </w:p>
        </w:tc>
        <w:tc>
          <w:tcPr>
            <w:tcW w:w="0" w:type="auto"/>
            <w:shd w:val="clear" w:color="auto" w:fill="FFFFFF"/>
            <w:noWrap w:val="0"/>
            <w:vAlign w:val="center"/>
          </w:tcPr>
          <w:p w14:paraId="70FBD0B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33C0FF3">
            <w:pPr>
              <w:widowControl/>
              <w:jc w:val="center"/>
              <w:rPr>
                <w:rFonts w:hint="eastAsia" w:ascii="宋体" w:hAnsi="宋体" w:cs="宋体"/>
                <w:color w:val="000000"/>
                <w:sz w:val="22"/>
              </w:rPr>
            </w:pPr>
            <w:r>
              <w:rPr>
                <w:rFonts w:hint="eastAsia" w:ascii="宋体" w:hAnsi="宋体" w:cs="宋体"/>
                <w:color w:val="000000"/>
                <w:sz w:val="22"/>
              </w:rPr>
              <w:t>1</w:t>
            </w:r>
          </w:p>
        </w:tc>
      </w:tr>
      <w:tr w14:paraId="5768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0BAE868">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0166B97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CFFB1B6">
            <w:pPr>
              <w:widowControl/>
              <w:jc w:val="left"/>
              <w:rPr>
                <w:rFonts w:hint="eastAsia" w:ascii="宋体" w:hAnsi="宋体" w:cs="宋体"/>
                <w:color w:val="000000"/>
                <w:sz w:val="20"/>
                <w:szCs w:val="20"/>
              </w:rPr>
            </w:pPr>
          </w:p>
        </w:tc>
        <w:tc>
          <w:tcPr>
            <w:tcW w:w="5605" w:type="dxa"/>
            <w:shd w:val="clear" w:color="auto" w:fill="FFFFFF"/>
            <w:noWrap w:val="0"/>
            <w:vAlign w:val="center"/>
          </w:tcPr>
          <w:p w14:paraId="1901DB86">
            <w:pPr>
              <w:widowControl/>
              <w:jc w:val="left"/>
              <w:rPr>
                <w:rFonts w:hint="eastAsia" w:ascii="宋体" w:hAnsi="宋体" w:cs="宋体"/>
                <w:color w:val="000000"/>
              </w:rPr>
            </w:pPr>
            <w:r>
              <w:rPr>
                <w:rFonts w:hint="eastAsia" w:ascii="宋体" w:hAnsi="宋体" w:cs="宋体"/>
                <w:color w:val="000000"/>
              </w:rPr>
              <w:t>巡检养护模块:接入全县桥梁检查检测完成情况、展示桥梁巡检发现问题处置相关信息、展示桥梁养护工程计划相关信息，支持以图形的形式展现关键指标，支持列表查看及筛选关键信息，支持相关桥梁定位。</w:t>
            </w:r>
          </w:p>
        </w:tc>
        <w:tc>
          <w:tcPr>
            <w:tcW w:w="0" w:type="auto"/>
            <w:shd w:val="clear" w:color="auto" w:fill="FFFFFF"/>
            <w:noWrap w:val="0"/>
            <w:vAlign w:val="center"/>
          </w:tcPr>
          <w:p w14:paraId="6A4C7A4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223C62C">
            <w:pPr>
              <w:widowControl/>
              <w:jc w:val="center"/>
              <w:rPr>
                <w:rFonts w:hint="eastAsia" w:ascii="宋体" w:hAnsi="宋体" w:cs="宋体"/>
                <w:color w:val="000000"/>
                <w:sz w:val="22"/>
              </w:rPr>
            </w:pPr>
            <w:r>
              <w:rPr>
                <w:rFonts w:hint="eastAsia" w:ascii="宋体" w:hAnsi="宋体" w:cs="宋体"/>
                <w:color w:val="000000"/>
                <w:sz w:val="22"/>
              </w:rPr>
              <w:t>1</w:t>
            </w:r>
          </w:p>
        </w:tc>
      </w:tr>
      <w:tr w14:paraId="1829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422D70C">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6D6D3FBB">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782EE386">
            <w:pPr>
              <w:widowControl/>
              <w:jc w:val="center"/>
              <w:rPr>
                <w:rFonts w:hint="eastAsia" w:ascii="宋体" w:hAnsi="宋体" w:cs="宋体"/>
                <w:color w:val="000000"/>
                <w:sz w:val="20"/>
                <w:szCs w:val="20"/>
              </w:rPr>
            </w:pPr>
            <w:r>
              <w:rPr>
                <w:rFonts w:hint="eastAsia" w:ascii="宋体" w:hAnsi="宋体" w:cs="宋体"/>
                <w:color w:val="000000"/>
                <w:sz w:val="20"/>
                <w:szCs w:val="20"/>
              </w:rPr>
              <w:t>基础信息</w:t>
            </w:r>
          </w:p>
        </w:tc>
        <w:tc>
          <w:tcPr>
            <w:tcW w:w="5605" w:type="dxa"/>
            <w:shd w:val="clear" w:color="auto" w:fill="FFFFFF"/>
            <w:noWrap w:val="0"/>
            <w:vAlign w:val="center"/>
          </w:tcPr>
          <w:p w14:paraId="71A5761F">
            <w:pPr>
              <w:widowControl/>
              <w:jc w:val="left"/>
              <w:rPr>
                <w:rFonts w:hint="eastAsia" w:ascii="宋体" w:hAnsi="宋体" w:cs="宋体"/>
                <w:color w:val="000000"/>
              </w:rPr>
            </w:pPr>
            <w:r>
              <w:rPr>
                <w:rFonts w:hint="eastAsia" w:ascii="宋体" w:hAnsi="宋体" w:cs="宋体"/>
                <w:color w:val="000000"/>
              </w:rPr>
              <w:t>信息查询:以列表形式呈现全县桥梁基础信息，对全县桥梁基础信息进行查询。</w:t>
            </w:r>
          </w:p>
        </w:tc>
        <w:tc>
          <w:tcPr>
            <w:tcW w:w="0" w:type="auto"/>
            <w:shd w:val="clear" w:color="auto" w:fill="FFFFFF"/>
            <w:noWrap w:val="0"/>
            <w:vAlign w:val="center"/>
          </w:tcPr>
          <w:p w14:paraId="23689EF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F59E1A2">
            <w:pPr>
              <w:widowControl/>
              <w:jc w:val="center"/>
              <w:rPr>
                <w:rFonts w:hint="eastAsia" w:ascii="宋体" w:hAnsi="宋体" w:cs="宋体"/>
                <w:color w:val="000000"/>
                <w:sz w:val="22"/>
              </w:rPr>
            </w:pPr>
            <w:r>
              <w:rPr>
                <w:rFonts w:hint="eastAsia" w:ascii="宋体" w:hAnsi="宋体" w:cs="宋体"/>
                <w:color w:val="000000"/>
                <w:sz w:val="22"/>
              </w:rPr>
              <w:t>1</w:t>
            </w:r>
          </w:p>
        </w:tc>
      </w:tr>
      <w:tr w14:paraId="54111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B02BEC3">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384F174D">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564BAD2B">
            <w:pPr>
              <w:widowControl/>
              <w:jc w:val="left"/>
              <w:rPr>
                <w:rFonts w:hint="eastAsia" w:ascii="宋体" w:hAnsi="宋体" w:cs="宋体"/>
                <w:color w:val="000000"/>
                <w:sz w:val="20"/>
                <w:szCs w:val="20"/>
              </w:rPr>
            </w:pPr>
          </w:p>
        </w:tc>
        <w:tc>
          <w:tcPr>
            <w:tcW w:w="5605" w:type="dxa"/>
            <w:shd w:val="clear" w:color="auto" w:fill="FFFFFF"/>
            <w:noWrap w:val="0"/>
            <w:vAlign w:val="center"/>
          </w:tcPr>
          <w:p w14:paraId="6D0DC7F7">
            <w:pPr>
              <w:widowControl/>
              <w:jc w:val="left"/>
              <w:rPr>
                <w:rFonts w:hint="eastAsia" w:ascii="宋体" w:hAnsi="宋体" w:cs="宋体"/>
                <w:color w:val="000000"/>
              </w:rPr>
            </w:pPr>
            <w:r>
              <w:rPr>
                <w:rFonts w:hint="eastAsia" w:ascii="宋体" w:hAnsi="宋体" w:cs="宋体"/>
                <w:color w:val="000000"/>
              </w:rPr>
              <w:t>信息管理:以列表形式呈现全县桥梁基础信息，对全县桥梁基础信息进行统一管理。</w:t>
            </w:r>
          </w:p>
        </w:tc>
        <w:tc>
          <w:tcPr>
            <w:tcW w:w="0" w:type="auto"/>
            <w:shd w:val="clear" w:color="auto" w:fill="FFFFFF"/>
            <w:noWrap w:val="0"/>
            <w:vAlign w:val="center"/>
          </w:tcPr>
          <w:p w14:paraId="24B79F8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35023DC">
            <w:pPr>
              <w:widowControl/>
              <w:jc w:val="center"/>
              <w:rPr>
                <w:rFonts w:hint="eastAsia" w:ascii="宋体" w:hAnsi="宋体" w:cs="宋体"/>
                <w:color w:val="000000"/>
                <w:sz w:val="22"/>
              </w:rPr>
            </w:pPr>
            <w:r>
              <w:rPr>
                <w:rFonts w:hint="eastAsia" w:ascii="宋体" w:hAnsi="宋体" w:cs="宋体"/>
                <w:color w:val="000000"/>
                <w:sz w:val="22"/>
              </w:rPr>
              <w:t>1</w:t>
            </w:r>
          </w:p>
        </w:tc>
      </w:tr>
      <w:tr w14:paraId="45494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54B4145">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2A861A8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366AEBA7">
            <w:pPr>
              <w:widowControl/>
              <w:jc w:val="center"/>
              <w:rPr>
                <w:rFonts w:hint="eastAsia" w:ascii="宋体" w:hAnsi="宋体" w:cs="宋体"/>
                <w:color w:val="000000"/>
                <w:sz w:val="20"/>
                <w:szCs w:val="20"/>
              </w:rPr>
            </w:pPr>
            <w:r>
              <w:rPr>
                <w:rFonts w:hint="eastAsia" w:ascii="宋体" w:hAnsi="宋体" w:cs="宋体"/>
                <w:color w:val="000000"/>
                <w:sz w:val="20"/>
                <w:szCs w:val="20"/>
              </w:rPr>
              <w:t>管养变更</w:t>
            </w:r>
          </w:p>
        </w:tc>
        <w:tc>
          <w:tcPr>
            <w:tcW w:w="5605" w:type="dxa"/>
            <w:shd w:val="clear" w:color="auto" w:fill="FFFFFF"/>
            <w:noWrap w:val="0"/>
            <w:vAlign w:val="center"/>
          </w:tcPr>
          <w:p w14:paraId="01062C41">
            <w:pPr>
              <w:widowControl/>
              <w:jc w:val="left"/>
              <w:rPr>
                <w:rFonts w:hint="eastAsia" w:ascii="宋体" w:hAnsi="宋体" w:cs="宋体"/>
                <w:color w:val="000000"/>
              </w:rPr>
            </w:pPr>
            <w:r>
              <w:rPr>
                <w:rFonts w:hint="eastAsia" w:ascii="宋体" w:hAnsi="宋体" w:cs="宋体"/>
                <w:color w:val="000000"/>
              </w:rPr>
              <w:t>已移交桥梁:以列表形式呈现已移交桥梁信息，系统支持全县已移交桥梁信息统一管理，提供信息查询等功能。</w:t>
            </w:r>
          </w:p>
        </w:tc>
        <w:tc>
          <w:tcPr>
            <w:tcW w:w="0" w:type="auto"/>
            <w:shd w:val="clear" w:color="auto" w:fill="FFFFFF"/>
            <w:noWrap w:val="0"/>
            <w:vAlign w:val="center"/>
          </w:tcPr>
          <w:p w14:paraId="003BAB6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E19E448">
            <w:pPr>
              <w:widowControl/>
              <w:jc w:val="center"/>
              <w:rPr>
                <w:rFonts w:hint="eastAsia" w:ascii="宋体" w:hAnsi="宋体" w:cs="宋体"/>
                <w:color w:val="000000"/>
                <w:sz w:val="22"/>
              </w:rPr>
            </w:pPr>
            <w:r>
              <w:rPr>
                <w:rFonts w:hint="eastAsia" w:ascii="宋体" w:hAnsi="宋体" w:cs="宋体"/>
                <w:color w:val="000000"/>
                <w:sz w:val="22"/>
              </w:rPr>
              <w:t>1</w:t>
            </w:r>
          </w:p>
        </w:tc>
      </w:tr>
      <w:tr w14:paraId="512B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9A71FD5">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4678ED38">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0246A66C">
            <w:pPr>
              <w:widowControl/>
              <w:jc w:val="left"/>
              <w:rPr>
                <w:rFonts w:hint="eastAsia" w:ascii="宋体" w:hAnsi="宋体" w:cs="宋体"/>
                <w:color w:val="000000"/>
                <w:sz w:val="20"/>
                <w:szCs w:val="20"/>
              </w:rPr>
            </w:pPr>
          </w:p>
        </w:tc>
        <w:tc>
          <w:tcPr>
            <w:tcW w:w="5605" w:type="dxa"/>
            <w:shd w:val="clear" w:color="auto" w:fill="FFFFFF"/>
            <w:noWrap w:val="0"/>
            <w:vAlign w:val="center"/>
          </w:tcPr>
          <w:p w14:paraId="59292D27">
            <w:pPr>
              <w:widowControl/>
              <w:jc w:val="left"/>
              <w:rPr>
                <w:rFonts w:hint="eastAsia" w:ascii="宋体" w:hAnsi="宋体" w:cs="宋体"/>
                <w:color w:val="000000"/>
              </w:rPr>
            </w:pPr>
            <w:r>
              <w:rPr>
                <w:rFonts w:hint="eastAsia" w:ascii="宋体" w:hAnsi="宋体" w:cs="宋体"/>
                <w:color w:val="000000"/>
              </w:rPr>
              <w:t>已拆除桥梁:以列表形式呈现已拆除桥梁信息，系统支持全县已拆除桥梁信息统一管理，提供信息查询等功能。</w:t>
            </w:r>
          </w:p>
        </w:tc>
        <w:tc>
          <w:tcPr>
            <w:tcW w:w="0" w:type="auto"/>
            <w:shd w:val="clear" w:color="auto" w:fill="FFFFFF"/>
            <w:noWrap w:val="0"/>
            <w:vAlign w:val="center"/>
          </w:tcPr>
          <w:p w14:paraId="035FE6F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860977A">
            <w:pPr>
              <w:widowControl/>
              <w:jc w:val="center"/>
              <w:rPr>
                <w:rFonts w:hint="eastAsia" w:ascii="宋体" w:hAnsi="宋体" w:cs="宋体"/>
                <w:color w:val="000000"/>
                <w:sz w:val="22"/>
              </w:rPr>
            </w:pPr>
            <w:r>
              <w:rPr>
                <w:rFonts w:hint="eastAsia" w:ascii="宋体" w:hAnsi="宋体" w:cs="宋体"/>
                <w:color w:val="000000"/>
                <w:sz w:val="22"/>
              </w:rPr>
              <w:t>1</w:t>
            </w:r>
          </w:p>
        </w:tc>
      </w:tr>
      <w:tr w14:paraId="606E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299EECF">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0CD02EA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0B782D3F">
            <w:pPr>
              <w:widowControl/>
              <w:jc w:val="left"/>
              <w:rPr>
                <w:rFonts w:hint="eastAsia" w:ascii="宋体" w:hAnsi="宋体" w:cs="宋体"/>
                <w:color w:val="000000"/>
                <w:sz w:val="20"/>
                <w:szCs w:val="20"/>
              </w:rPr>
            </w:pPr>
          </w:p>
        </w:tc>
        <w:tc>
          <w:tcPr>
            <w:tcW w:w="5605" w:type="dxa"/>
            <w:shd w:val="clear" w:color="auto" w:fill="FFFFFF"/>
            <w:noWrap w:val="0"/>
            <w:vAlign w:val="center"/>
          </w:tcPr>
          <w:p w14:paraId="52126A63">
            <w:pPr>
              <w:widowControl/>
              <w:jc w:val="left"/>
              <w:rPr>
                <w:rFonts w:hint="eastAsia" w:ascii="宋体" w:hAnsi="宋体" w:cs="宋体"/>
                <w:color w:val="000000"/>
              </w:rPr>
            </w:pPr>
            <w:r>
              <w:rPr>
                <w:rFonts w:hint="eastAsia" w:ascii="宋体" w:hAnsi="宋体" w:cs="宋体"/>
                <w:color w:val="000000"/>
              </w:rPr>
              <w:t>已删除桥梁:以列表形式呈现已删除桥梁信息，系统支持全县已删除桥梁信息统一管理。</w:t>
            </w:r>
          </w:p>
        </w:tc>
        <w:tc>
          <w:tcPr>
            <w:tcW w:w="0" w:type="auto"/>
            <w:shd w:val="clear" w:color="auto" w:fill="FFFFFF"/>
            <w:noWrap w:val="0"/>
            <w:vAlign w:val="center"/>
          </w:tcPr>
          <w:p w14:paraId="4F5402D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4DABC40">
            <w:pPr>
              <w:widowControl/>
              <w:jc w:val="center"/>
              <w:rPr>
                <w:rFonts w:hint="eastAsia" w:ascii="宋体" w:hAnsi="宋体" w:cs="宋体"/>
                <w:color w:val="000000"/>
                <w:sz w:val="22"/>
              </w:rPr>
            </w:pPr>
            <w:r>
              <w:rPr>
                <w:rFonts w:hint="eastAsia" w:ascii="宋体" w:hAnsi="宋体" w:cs="宋体"/>
                <w:color w:val="000000"/>
                <w:sz w:val="22"/>
              </w:rPr>
              <w:t>1</w:t>
            </w:r>
          </w:p>
        </w:tc>
      </w:tr>
      <w:tr w14:paraId="5E4F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08EDCAD">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33FCB21D">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72B2FFA8">
            <w:pPr>
              <w:widowControl/>
              <w:jc w:val="center"/>
              <w:rPr>
                <w:rFonts w:hint="eastAsia" w:ascii="宋体" w:hAnsi="宋体" w:cs="宋体"/>
                <w:color w:val="000000"/>
                <w:sz w:val="20"/>
                <w:szCs w:val="20"/>
              </w:rPr>
            </w:pPr>
            <w:r>
              <w:rPr>
                <w:rFonts w:hint="eastAsia" w:ascii="宋体" w:hAnsi="宋体" w:cs="宋体"/>
                <w:color w:val="000000"/>
                <w:sz w:val="20"/>
                <w:szCs w:val="20"/>
              </w:rPr>
              <w:t>项目管理</w:t>
            </w:r>
          </w:p>
        </w:tc>
        <w:tc>
          <w:tcPr>
            <w:tcW w:w="5605" w:type="dxa"/>
            <w:shd w:val="clear" w:color="auto" w:fill="FFFFFF"/>
            <w:noWrap w:val="0"/>
            <w:vAlign w:val="center"/>
          </w:tcPr>
          <w:p w14:paraId="509C9730">
            <w:pPr>
              <w:widowControl/>
              <w:jc w:val="left"/>
              <w:rPr>
                <w:rFonts w:hint="eastAsia" w:ascii="宋体" w:hAnsi="宋体" w:cs="宋体"/>
                <w:color w:val="000000"/>
              </w:rPr>
            </w:pPr>
            <w:r>
              <w:rPr>
                <w:rFonts w:hint="eastAsia" w:ascii="宋体" w:hAnsi="宋体" w:cs="宋体"/>
                <w:color w:val="000000"/>
              </w:rPr>
              <w:t>计划桥梁:以列表形式呈现全县计划桥梁信息，对全县计划桥梁项目信息进行管理，提供信息查询、信息管理等功能。</w:t>
            </w:r>
          </w:p>
        </w:tc>
        <w:tc>
          <w:tcPr>
            <w:tcW w:w="0" w:type="auto"/>
            <w:shd w:val="clear" w:color="auto" w:fill="FFFFFF"/>
            <w:noWrap w:val="0"/>
            <w:vAlign w:val="center"/>
          </w:tcPr>
          <w:p w14:paraId="58C69EE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F25EA06">
            <w:pPr>
              <w:widowControl/>
              <w:jc w:val="center"/>
              <w:rPr>
                <w:rFonts w:hint="eastAsia" w:ascii="宋体" w:hAnsi="宋体" w:cs="宋体"/>
                <w:color w:val="000000"/>
                <w:sz w:val="22"/>
              </w:rPr>
            </w:pPr>
            <w:r>
              <w:rPr>
                <w:rFonts w:hint="eastAsia" w:ascii="宋体" w:hAnsi="宋体" w:cs="宋体"/>
                <w:color w:val="000000"/>
                <w:sz w:val="22"/>
              </w:rPr>
              <w:t>1</w:t>
            </w:r>
          </w:p>
        </w:tc>
      </w:tr>
      <w:tr w14:paraId="5E68C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CE13533">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6E9C885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3811AE5">
            <w:pPr>
              <w:widowControl/>
              <w:jc w:val="left"/>
              <w:rPr>
                <w:rFonts w:hint="eastAsia" w:ascii="宋体" w:hAnsi="宋体" w:cs="宋体"/>
                <w:color w:val="000000"/>
                <w:sz w:val="20"/>
                <w:szCs w:val="20"/>
              </w:rPr>
            </w:pPr>
          </w:p>
        </w:tc>
        <w:tc>
          <w:tcPr>
            <w:tcW w:w="5605" w:type="dxa"/>
            <w:shd w:val="clear" w:color="auto" w:fill="FFFFFF"/>
            <w:noWrap w:val="0"/>
            <w:vAlign w:val="center"/>
          </w:tcPr>
          <w:p w14:paraId="76CF0374">
            <w:pPr>
              <w:widowControl/>
              <w:jc w:val="left"/>
              <w:rPr>
                <w:rFonts w:hint="eastAsia" w:ascii="宋体" w:hAnsi="宋体" w:cs="宋体"/>
                <w:color w:val="000000"/>
              </w:rPr>
            </w:pPr>
            <w:r>
              <w:rPr>
                <w:rFonts w:hint="eastAsia" w:ascii="宋体" w:hAnsi="宋体" w:cs="宋体"/>
                <w:color w:val="000000"/>
              </w:rPr>
              <w:t>在建桥梁:以列表形式呈现全县在建桥梁信息，对全县在建桥梁项目信息进行管理，提供信息查询、信息管理等功能。</w:t>
            </w:r>
          </w:p>
        </w:tc>
        <w:tc>
          <w:tcPr>
            <w:tcW w:w="0" w:type="auto"/>
            <w:shd w:val="clear" w:color="auto" w:fill="FFFFFF"/>
            <w:noWrap w:val="0"/>
            <w:vAlign w:val="center"/>
          </w:tcPr>
          <w:p w14:paraId="5F39695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4A2944B">
            <w:pPr>
              <w:widowControl/>
              <w:jc w:val="center"/>
              <w:rPr>
                <w:rFonts w:hint="eastAsia" w:ascii="宋体" w:hAnsi="宋体" w:cs="宋体"/>
                <w:color w:val="000000"/>
                <w:sz w:val="22"/>
              </w:rPr>
            </w:pPr>
            <w:r>
              <w:rPr>
                <w:rFonts w:hint="eastAsia" w:ascii="宋体" w:hAnsi="宋体" w:cs="宋体"/>
                <w:color w:val="000000"/>
                <w:sz w:val="22"/>
              </w:rPr>
              <w:t>1</w:t>
            </w:r>
          </w:p>
        </w:tc>
      </w:tr>
      <w:tr w14:paraId="39E9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0D580A4">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3C1921D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42B8A5D9">
            <w:pPr>
              <w:widowControl/>
              <w:jc w:val="center"/>
              <w:rPr>
                <w:rFonts w:hint="eastAsia" w:ascii="宋体" w:hAnsi="宋体" w:cs="宋体"/>
                <w:color w:val="000000"/>
                <w:sz w:val="20"/>
                <w:szCs w:val="20"/>
              </w:rPr>
            </w:pPr>
            <w:r>
              <w:rPr>
                <w:rFonts w:hint="eastAsia" w:ascii="宋体" w:hAnsi="宋体" w:cs="宋体"/>
                <w:color w:val="000000"/>
                <w:sz w:val="20"/>
                <w:szCs w:val="20"/>
              </w:rPr>
              <w:t>实时监测</w:t>
            </w:r>
          </w:p>
        </w:tc>
        <w:tc>
          <w:tcPr>
            <w:tcW w:w="5605" w:type="dxa"/>
            <w:shd w:val="clear" w:color="auto" w:fill="FFFFFF"/>
            <w:noWrap w:val="0"/>
            <w:vAlign w:val="center"/>
          </w:tcPr>
          <w:p w14:paraId="113DAC4C">
            <w:pPr>
              <w:widowControl/>
              <w:jc w:val="left"/>
              <w:rPr>
                <w:rFonts w:hint="eastAsia" w:ascii="宋体" w:hAnsi="宋体" w:cs="宋体"/>
                <w:color w:val="000000"/>
              </w:rPr>
            </w:pPr>
            <w:r>
              <w:rPr>
                <w:rFonts w:hint="eastAsia" w:ascii="宋体" w:hAnsi="宋体" w:cs="宋体"/>
                <w:color w:val="000000"/>
              </w:rPr>
              <w:t>实时监测展示:选择不同的监测桥梁，将桥梁布点可视化展示，并在测点处显示实时监测值。</w:t>
            </w:r>
          </w:p>
        </w:tc>
        <w:tc>
          <w:tcPr>
            <w:tcW w:w="0" w:type="auto"/>
            <w:shd w:val="clear" w:color="auto" w:fill="FFFFFF"/>
            <w:noWrap w:val="0"/>
            <w:vAlign w:val="center"/>
          </w:tcPr>
          <w:p w14:paraId="2E6553C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C6532EB">
            <w:pPr>
              <w:widowControl/>
              <w:jc w:val="center"/>
              <w:rPr>
                <w:rFonts w:hint="eastAsia" w:ascii="宋体" w:hAnsi="宋体" w:cs="宋体"/>
                <w:color w:val="000000"/>
                <w:sz w:val="22"/>
              </w:rPr>
            </w:pPr>
            <w:r>
              <w:rPr>
                <w:rFonts w:hint="eastAsia" w:ascii="宋体" w:hAnsi="宋体" w:cs="宋体"/>
                <w:color w:val="000000"/>
                <w:sz w:val="22"/>
              </w:rPr>
              <w:t>1</w:t>
            </w:r>
          </w:p>
        </w:tc>
      </w:tr>
      <w:tr w14:paraId="4197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337C4C4">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49B1247C">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FE45DB5">
            <w:pPr>
              <w:widowControl/>
              <w:jc w:val="left"/>
              <w:rPr>
                <w:rFonts w:hint="eastAsia" w:ascii="宋体" w:hAnsi="宋体" w:cs="宋体"/>
                <w:color w:val="000000"/>
                <w:sz w:val="20"/>
                <w:szCs w:val="20"/>
              </w:rPr>
            </w:pPr>
          </w:p>
        </w:tc>
        <w:tc>
          <w:tcPr>
            <w:tcW w:w="5605" w:type="dxa"/>
            <w:shd w:val="clear" w:color="auto" w:fill="FFFFFF"/>
            <w:noWrap w:val="0"/>
            <w:vAlign w:val="center"/>
          </w:tcPr>
          <w:p w14:paraId="021DF71D">
            <w:pPr>
              <w:widowControl/>
              <w:jc w:val="left"/>
              <w:rPr>
                <w:rFonts w:hint="eastAsia" w:ascii="宋体" w:hAnsi="宋体" w:cs="宋体"/>
                <w:color w:val="000000"/>
              </w:rPr>
            </w:pPr>
            <w:r>
              <w:rPr>
                <w:rFonts w:hint="eastAsia" w:ascii="宋体" w:hAnsi="宋体" w:cs="宋体"/>
                <w:color w:val="000000"/>
              </w:rPr>
              <w:t>实时监测展示::选择不同的监测桥梁，以列表和曲线的形式展示实时监测信息。支持监测数据导出功能。</w:t>
            </w:r>
          </w:p>
        </w:tc>
        <w:tc>
          <w:tcPr>
            <w:tcW w:w="0" w:type="auto"/>
            <w:shd w:val="clear" w:color="auto" w:fill="FFFFFF"/>
            <w:noWrap w:val="0"/>
            <w:vAlign w:val="center"/>
          </w:tcPr>
          <w:p w14:paraId="5D7B16B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51F91D7">
            <w:pPr>
              <w:widowControl/>
              <w:jc w:val="center"/>
              <w:rPr>
                <w:rFonts w:hint="eastAsia" w:ascii="宋体" w:hAnsi="宋体" w:cs="宋体"/>
                <w:color w:val="000000"/>
                <w:sz w:val="22"/>
              </w:rPr>
            </w:pPr>
            <w:r>
              <w:rPr>
                <w:rFonts w:hint="eastAsia" w:ascii="宋体" w:hAnsi="宋体" w:cs="宋体"/>
                <w:color w:val="000000"/>
                <w:sz w:val="22"/>
              </w:rPr>
              <w:t>1</w:t>
            </w:r>
          </w:p>
        </w:tc>
      </w:tr>
      <w:tr w14:paraId="46B9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80CE71D">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0CA454E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79716939">
            <w:pPr>
              <w:widowControl/>
              <w:jc w:val="left"/>
              <w:rPr>
                <w:rFonts w:hint="eastAsia" w:ascii="宋体" w:hAnsi="宋体" w:cs="宋体"/>
                <w:color w:val="000000"/>
                <w:sz w:val="20"/>
                <w:szCs w:val="20"/>
              </w:rPr>
            </w:pPr>
          </w:p>
        </w:tc>
        <w:tc>
          <w:tcPr>
            <w:tcW w:w="5605" w:type="dxa"/>
            <w:shd w:val="clear" w:color="auto" w:fill="FFFFFF"/>
            <w:noWrap w:val="0"/>
            <w:vAlign w:val="center"/>
          </w:tcPr>
          <w:p w14:paraId="5619E918">
            <w:pPr>
              <w:widowControl/>
              <w:jc w:val="left"/>
              <w:rPr>
                <w:rFonts w:hint="eastAsia" w:ascii="宋体" w:hAnsi="宋体" w:cs="宋体"/>
                <w:color w:val="000000"/>
              </w:rPr>
            </w:pPr>
            <w:r>
              <w:rPr>
                <w:rFonts w:hint="eastAsia" w:ascii="宋体" w:hAnsi="宋体" w:cs="宋体"/>
                <w:color w:val="000000"/>
              </w:rPr>
              <w:t>设备管理:选择不同的监测桥梁，以列表形式呈现桥梁监测设备信息，对桥梁监测设备信息进行管理，提供信息查询、信息管理等功能。</w:t>
            </w:r>
          </w:p>
        </w:tc>
        <w:tc>
          <w:tcPr>
            <w:tcW w:w="0" w:type="auto"/>
            <w:shd w:val="clear" w:color="auto" w:fill="FFFFFF"/>
            <w:noWrap w:val="0"/>
            <w:vAlign w:val="center"/>
          </w:tcPr>
          <w:p w14:paraId="44DFE08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E441495">
            <w:pPr>
              <w:widowControl/>
              <w:jc w:val="center"/>
              <w:rPr>
                <w:rFonts w:hint="eastAsia" w:ascii="宋体" w:hAnsi="宋体" w:cs="宋体"/>
                <w:color w:val="000000"/>
                <w:sz w:val="22"/>
              </w:rPr>
            </w:pPr>
            <w:r>
              <w:rPr>
                <w:rFonts w:hint="eastAsia" w:ascii="宋体" w:hAnsi="宋体" w:cs="宋体"/>
                <w:color w:val="000000"/>
                <w:sz w:val="22"/>
              </w:rPr>
              <w:t>1</w:t>
            </w:r>
          </w:p>
        </w:tc>
      </w:tr>
      <w:tr w14:paraId="2DED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73F2830">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428ED802">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D49072F">
            <w:pPr>
              <w:widowControl/>
              <w:jc w:val="left"/>
              <w:rPr>
                <w:rFonts w:hint="eastAsia" w:ascii="宋体" w:hAnsi="宋体" w:cs="宋体"/>
                <w:color w:val="000000"/>
                <w:sz w:val="20"/>
                <w:szCs w:val="20"/>
              </w:rPr>
            </w:pPr>
          </w:p>
        </w:tc>
        <w:tc>
          <w:tcPr>
            <w:tcW w:w="5605" w:type="dxa"/>
            <w:shd w:val="clear" w:color="auto" w:fill="FFFFFF"/>
            <w:noWrap w:val="0"/>
            <w:vAlign w:val="center"/>
          </w:tcPr>
          <w:p w14:paraId="081B3786">
            <w:pPr>
              <w:widowControl/>
              <w:jc w:val="left"/>
              <w:rPr>
                <w:rFonts w:hint="eastAsia" w:ascii="宋体" w:hAnsi="宋体" w:cs="宋体"/>
                <w:color w:val="000000"/>
              </w:rPr>
            </w:pPr>
            <w:r>
              <w:rPr>
                <w:rFonts w:hint="eastAsia" w:ascii="宋体" w:hAnsi="宋体" w:cs="宋体"/>
                <w:color w:val="000000"/>
              </w:rPr>
              <w:t>视频管理:通过接入桥梁监控视频，支持视频在线播放。支持视频按城县、桥梁维度进行区分管理。</w:t>
            </w:r>
          </w:p>
        </w:tc>
        <w:tc>
          <w:tcPr>
            <w:tcW w:w="0" w:type="auto"/>
            <w:shd w:val="clear" w:color="auto" w:fill="FFFFFF"/>
            <w:noWrap w:val="0"/>
            <w:vAlign w:val="center"/>
          </w:tcPr>
          <w:p w14:paraId="5839D40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A78C7E9">
            <w:pPr>
              <w:widowControl/>
              <w:jc w:val="center"/>
              <w:rPr>
                <w:rFonts w:hint="eastAsia" w:ascii="宋体" w:hAnsi="宋体" w:cs="宋体"/>
                <w:color w:val="000000"/>
                <w:sz w:val="22"/>
              </w:rPr>
            </w:pPr>
            <w:r>
              <w:rPr>
                <w:rFonts w:hint="eastAsia" w:ascii="宋体" w:hAnsi="宋体" w:cs="宋体"/>
                <w:color w:val="000000"/>
                <w:sz w:val="22"/>
              </w:rPr>
              <w:t>1</w:t>
            </w:r>
          </w:p>
        </w:tc>
      </w:tr>
      <w:tr w14:paraId="4665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9AACDC6">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67A4E217">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2B44880E">
            <w:pPr>
              <w:widowControl/>
              <w:jc w:val="center"/>
              <w:rPr>
                <w:rFonts w:hint="eastAsia" w:ascii="宋体" w:hAnsi="宋体" w:cs="宋体"/>
                <w:color w:val="000000"/>
                <w:sz w:val="20"/>
                <w:szCs w:val="20"/>
              </w:rPr>
            </w:pPr>
            <w:r>
              <w:rPr>
                <w:rFonts w:hint="eastAsia" w:ascii="宋体" w:hAnsi="宋体" w:cs="宋体"/>
                <w:color w:val="000000"/>
                <w:sz w:val="20"/>
                <w:szCs w:val="20"/>
              </w:rPr>
              <w:t>桥梁监测报警预警</w:t>
            </w:r>
          </w:p>
        </w:tc>
        <w:tc>
          <w:tcPr>
            <w:tcW w:w="5605" w:type="dxa"/>
            <w:shd w:val="clear" w:color="auto" w:fill="FFFFFF"/>
            <w:noWrap w:val="0"/>
            <w:vAlign w:val="center"/>
          </w:tcPr>
          <w:p w14:paraId="7AB2A377">
            <w:pPr>
              <w:widowControl/>
              <w:jc w:val="left"/>
              <w:rPr>
                <w:rFonts w:hint="eastAsia" w:ascii="宋体" w:hAnsi="宋体" w:cs="宋体"/>
                <w:color w:val="000000"/>
              </w:rPr>
            </w:pPr>
            <w:r>
              <w:rPr>
                <w:rFonts w:hint="eastAsia" w:ascii="宋体" w:hAnsi="宋体" w:cs="宋体"/>
                <w:color w:val="000000"/>
              </w:rPr>
              <w:t>监测报警:以列表形式呈现桥梁监测报警信息，支持用户按照所属乡镇、桥梁名称、传感器类型、报警等级、时间等维度筛选桥梁监测报警信息查看、导出。</w:t>
            </w:r>
          </w:p>
        </w:tc>
        <w:tc>
          <w:tcPr>
            <w:tcW w:w="0" w:type="auto"/>
            <w:shd w:val="clear" w:color="auto" w:fill="FFFFFF"/>
            <w:noWrap w:val="0"/>
            <w:vAlign w:val="center"/>
          </w:tcPr>
          <w:p w14:paraId="1D4A89A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F85A503">
            <w:pPr>
              <w:widowControl/>
              <w:jc w:val="center"/>
              <w:rPr>
                <w:rFonts w:hint="eastAsia" w:ascii="宋体" w:hAnsi="宋体" w:cs="宋体"/>
                <w:color w:val="000000"/>
                <w:sz w:val="22"/>
              </w:rPr>
            </w:pPr>
            <w:r>
              <w:rPr>
                <w:rFonts w:hint="eastAsia" w:ascii="宋体" w:hAnsi="宋体" w:cs="宋体"/>
                <w:color w:val="000000"/>
                <w:sz w:val="22"/>
              </w:rPr>
              <w:t>1</w:t>
            </w:r>
          </w:p>
        </w:tc>
      </w:tr>
      <w:tr w14:paraId="4800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B9C10EB">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546467A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3AA062F5">
            <w:pPr>
              <w:widowControl/>
              <w:jc w:val="left"/>
              <w:rPr>
                <w:rFonts w:hint="eastAsia" w:ascii="宋体" w:hAnsi="宋体" w:cs="宋体"/>
                <w:color w:val="000000"/>
                <w:sz w:val="20"/>
                <w:szCs w:val="20"/>
              </w:rPr>
            </w:pPr>
          </w:p>
        </w:tc>
        <w:tc>
          <w:tcPr>
            <w:tcW w:w="5605" w:type="dxa"/>
            <w:shd w:val="clear" w:color="auto" w:fill="FFFFFF"/>
            <w:noWrap w:val="0"/>
            <w:vAlign w:val="center"/>
          </w:tcPr>
          <w:p w14:paraId="0C857C30">
            <w:pPr>
              <w:widowControl/>
              <w:jc w:val="left"/>
              <w:rPr>
                <w:rFonts w:hint="eastAsia" w:ascii="宋体" w:hAnsi="宋体" w:cs="宋体"/>
                <w:color w:val="000000"/>
              </w:rPr>
            </w:pPr>
            <w:r>
              <w:rPr>
                <w:rFonts w:hint="eastAsia" w:ascii="宋体" w:hAnsi="宋体" w:cs="宋体"/>
                <w:color w:val="000000"/>
              </w:rPr>
              <w:t>报警预警处置:以列表形式呈现桥梁报警预警处置信息，对桥梁报警预警处置信息的统一管理。提供信息查询、报警预警处置、消息提醒功能。</w:t>
            </w:r>
          </w:p>
        </w:tc>
        <w:tc>
          <w:tcPr>
            <w:tcW w:w="0" w:type="auto"/>
            <w:shd w:val="clear" w:color="auto" w:fill="FFFFFF"/>
            <w:noWrap w:val="0"/>
            <w:vAlign w:val="center"/>
          </w:tcPr>
          <w:p w14:paraId="5AFCEDB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98C0010">
            <w:pPr>
              <w:widowControl/>
              <w:jc w:val="center"/>
              <w:rPr>
                <w:rFonts w:hint="eastAsia" w:ascii="宋体" w:hAnsi="宋体" w:cs="宋体"/>
                <w:color w:val="000000"/>
                <w:sz w:val="22"/>
              </w:rPr>
            </w:pPr>
            <w:r>
              <w:rPr>
                <w:rFonts w:hint="eastAsia" w:ascii="宋体" w:hAnsi="宋体" w:cs="宋体"/>
                <w:color w:val="000000"/>
                <w:sz w:val="22"/>
              </w:rPr>
              <w:t>1</w:t>
            </w:r>
          </w:p>
        </w:tc>
      </w:tr>
      <w:tr w14:paraId="05171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8F447FF">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35CEA9F0">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6DCFE95C">
            <w:pPr>
              <w:widowControl/>
              <w:jc w:val="left"/>
              <w:rPr>
                <w:rFonts w:hint="eastAsia" w:ascii="宋体" w:hAnsi="宋体" w:cs="宋体"/>
                <w:color w:val="000000"/>
                <w:sz w:val="20"/>
                <w:szCs w:val="20"/>
              </w:rPr>
            </w:pPr>
          </w:p>
        </w:tc>
        <w:tc>
          <w:tcPr>
            <w:tcW w:w="5605" w:type="dxa"/>
            <w:shd w:val="clear" w:color="auto" w:fill="FFFFFF"/>
            <w:noWrap w:val="0"/>
            <w:vAlign w:val="center"/>
          </w:tcPr>
          <w:p w14:paraId="11E62FA0">
            <w:pPr>
              <w:widowControl/>
              <w:jc w:val="left"/>
              <w:rPr>
                <w:rFonts w:hint="eastAsia" w:ascii="宋体" w:hAnsi="宋体" w:cs="宋体"/>
                <w:color w:val="000000"/>
              </w:rPr>
            </w:pPr>
            <w:r>
              <w:rPr>
                <w:rFonts w:hint="eastAsia" w:ascii="宋体" w:hAnsi="宋体" w:cs="宋体"/>
                <w:color w:val="000000"/>
              </w:rPr>
              <w:t>超期阈值设置:对桥梁监测报警进行超期未处置阈值信息管理，主要功能包括信息查询、阈值设置、信息管理功能。</w:t>
            </w:r>
          </w:p>
        </w:tc>
        <w:tc>
          <w:tcPr>
            <w:tcW w:w="0" w:type="auto"/>
            <w:shd w:val="clear" w:color="auto" w:fill="FFFFFF"/>
            <w:noWrap w:val="0"/>
            <w:vAlign w:val="center"/>
          </w:tcPr>
          <w:p w14:paraId="7EED5F7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70BA7FF">
            <w:pPr>
              <w:widowControl/>
              <w:jc w:val="center"/>
              <w:rPr>
                <w:rFonts w:hint="eastAsia" w:ascii="宋体" w:hAnsi="宋体" w:cs="宋体"/>
                <w:color w:val="000000"/>
                <w:sz w:val="22"/>
              </w:rPr>
            </w:pPr>
            <w:r>
              <w:rPr>
                <w:rFonts w:hint="eastAsia" w:ascii="宋体" w:hAnsi="宋体" w:cs="宋体"/>
                <w:color w:val="000000"/>
                <w:sz w:val="22"/>
              </w:rPr>
              <w:t>1</w:t>
            </w:r>
          </w:p>
        </w:tc>
      </w:tr>
      <w:tr w14:paraId="4FA6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33D5BA5">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78AB028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54846B34">
            <w:pPr>
              <w:widowControl/>
              <w:jc w:val="center"/>
              <w:rPr>
                <w:rFonts w:hint="eastAsia" w:ascii="宋体" w:hAnsi="宋体" w:cs="宋体"/>
                <w:color w:val="000000"/>
                <w:sz w:val="20"/>
                <w:szCs w:val="20"/>
              </w:rPr>
            </w:pPr>
            <w:r>
              <w:rPr>
                <w:rFonts w:hint="eastAsia" w:ascii="宋体" w:hAnsi="宋体" w:cs="宋体"/>
                <w:color w:val="000000"/>
                <w:sz w:val="20"/>
                <w:szCs w:val="20"/>
              </w:rPr>
              <w:t>养护工程</w:t>
            </w:r>
          </w:p>
        </w:tc>
        <w:tc>
          <w:tcPr>
            <w:tcW w:w="5605" w:type="dxa"/>
            <w:shd w:val="clear" w:color="auto" w:fill="FFFFFF"/>
            <w:noWrap w:val="0"/>
            <w:vAlign w:val="center"/>
          </w:tcPr>
          <w:p w14:paraId="11FD6ED6">
            <w:pPr>
              <w:widowControl/>
              <w:jc w:val="left"/>
              <w:rPr>
                <w:rFonts w:hint="eastAsia" w:ascii="宋体" w:hAnsi="宋体" w:cs="宋体"/>
                <w:color w:val="000000"/>
              </w:rPr>
            </w:pPr>
            <w:r>
              <w:rPr>
                <w:rFonts w:hint="eastAsia" w:ascii="宋体" w:hAnsi="宋体" w:cs="宋体"/>
                <w:color w:val="000000"/>
              </w:rPr>
              <w:t>养护计划管理:以列表形式呈现桥梁养护计划信息，支持用户按照年月、桥梁名称等维度筛选桥梁养护计划信息查看、导出。</w:t>
            </w:r>
          </w:p>
        </w:tc>
        <w:tc>
          <w:tcPr>
            <w:tcW w:w="0" w:type="auto"/>
            <w:shd w:val="clear" w:color="auto" w:fill="FFFFFF"/>
            <w:noWrap w:val="0"/>
            <w:vAlign w:val="center"/>
          </w:tcPr>
          <w:p w14:paraId="3D7AC48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E8A1BF2">
            <w:pPr>
              <w:widowControl/>
              <w:jc w:val="center"/>
              <w:rPr>
                <w:rFonts w:hint="eastAsia" w:ascii="宋体" w:hAnsi="宋体" w:cs="宋体"/>
                <w:color w:val="000000"/>
                <w:sz w:val="22"/>
              </w:rPr>
            </w:pPr>
            <w:r>
              <w:rPr>
                <w:rFonts w:hint="eastAsia" w:ascii="宋体" w:hAnsi="宋体" w:cs="宋体"/>
                <w:color w:val="000000"/>
                <w:sz w:val="22"/>
              </w:rPr>
              <w:t>1</w:t>
            </w:r>
          </w:p>
        </w:tc>
      </w:tr>
      <w:tr w14:paraId="49086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AEF2FE6">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7C949C7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7616E361">
            <w:pPr>
              <w:widowControl/>
              <w:jc w:val="left"/>
              <w:rPr>
                <w:rFonts w:hint="eastAsia" w:ascii="宋体" w:hAnsi="宋体" w:cs="宋体"/>
                <w:color w:val="000000"/>
                <w:sz w:val="20"/>
                <w:szCs w:val="20"/>
              </w:rPr>
            </w:pPr>
          </w:p>
        </w:tc>
        <w:tc>
          <w:tcPr>
            <w:tcW w:w="5605" w:type="dxa"/>
            <w:shd w:val="clear" w:color="auto" w:fill="FFFFFF"/>
            <w:noWrap w:val="0"/>
            <w:vAlign w:val="center"/>
          </w:tcPr>
          <w:p w14:paraId="500C816A">
            <w:pPr>
              <w:widowControl/>
              <w:jc w:val="left"/>
              <w:rPr>
                <w:rFonts w:hint="eastAsia" w:ascii="宋体" w:hAnsi="宋体" w:cs="宋体"/>
                <w:color w:val="000000"/>
              </w:rPr>
            </w:pPr>
            <w:r>
              <w:rPr>
                <w:rFonts w:hint="eastAsia" w:ascii="宋体" w:hAnsi="宋体" w:cs="宋体"/>
                <w:color w:val="000000"/>
              </w:rPr>
              <w:t>养护维修管理:以列表形式呈现桥梁养护维修信息，支持用户按照年月、桥梁名称等维度筛选桥梁养护维修信息查看、导出。</w:t>
            </w:r>
          </w:p>
        </w:tc>
        <w:tc>
          <w:tcPr>
            <w:tcW w:w="0" w:type="auto"/>
            <w:shd w:val="clear" w:color="auto" w:fill="FFFFFF"/>
            <w:noWrap w:val="0"/>
            <w:vAlign w:val="center"/>
          </w:tcPr>
          <w:p w14:paraId="6AEE7BD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76F1BEB">
            <w:pPr>
              <w:widowControl/>
              <w:jc w:val="center"/>
              <w:rPr>
                <w:rFonts w:hint="eastAsia" w:ascii="宋体" w:hAnsi="宋体" w:cs="宋体"/>
                <w:color w:val="000000"/>
                <w:sz w:val="22"/>
              </w:rPr>
            </w:pPr>
            <w:r>
              <w:rPr>
                <w:rFonts w:hint="eastAsia" w:ascii="宋体" w:hAnsi="宋体" w:cs="宋体"/>
                <w:color w:val="000000"/>
                <w:sz w:val="22"/>
              </w:rPr>
              <w:t>1</w:t>
            </w:r>
          </w:p>
        </w:tc>
      </w:tr>
      <w:tr w14:paraId="4F41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036B946">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64704D3B">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0CB173A3">
            <w:pPr>
              <w:widowControl/>
              <w:jc w:val="center"/>
              <w:rPr>
                <w:rFonts w:hint="eastAsia" w:ascii="宋体" w:hAnsi="宋体" w:cs="宋体"/>
                <w:color w:val="000000"/>
                <w:sz w:val="20"/>
                <w:szCs w:val="20"/>
              </w:rPr>
            </w:pPr>
            <w:r>
              <w:rPr>
                <w:rFonts w:hint="eastAsia" w:ascii="宋体" w:hAnsi="宋体" w:cs="宋体"/>
                <w:color w:val="000000"/>
                <w:sz w:val="20"/>
                <w:szCs w:val="20"/>
              </w:rPr>
              <w:t>专项整治</w:t>
            </w:r>
          </w:p>
        </w:tc>
        <w:tc>
          <w:tcPr>
            <w:tcW w:w="5605" w:type="dxa"/>
            <w:shd w:val="clear" w:color="auto" w:fill="FFFFFF"/>
            <w:noWrap w:val="0"/>
            <w:vAlign w:val="center"/>
          </w:tcPr>
          <w:p w14:paraId="03C97B4B">
            <w:pPr>
              <w:widowControl/>
              <w:jc w:val="left"/>
              <w:rPr>
                <w:rFonts w:hint="eastAsia" w:ascii="宋体" w:hAnsi="宋体" w:cs="宋体"/>
                <w:color w:val="000000"/>
              </w:rPr>
            </w:pPr>
            <w:r>
              <w:rPr>
                <w:rFonts w:hint="eastAsia" w:ascii="宋体" w:hAnsi="宋体" w:cs="宋体"/>
                <w:color w:val="000000"/>
              </w:rPr>
              <w:t>隐患整治:对全县桥梁专项隐患整治信息进行管理。</w:t>
            </w:r>
          </w:p>
        </w:tc>
        <w:tc>
          <w:tcPr>
            <w:tcW w:w="0" w:type="auto"/>
            <w:shd w:val="clear" w:color="auto" w:fill="FFFFFF"/>
            <w:noWrap w:val="0"/>
            <w:vAlign w:val="center"/>
          </w:tcPr>
          <w:p w14:paraId="0CBC8BB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CB80CBF">
            <w:pPr>
              <w:widowControl/>
              <w:jc w:val="center"/>
              <w:rPr>
                <w:rFonts w:hint="eastAsia" w:ascii="宋体" w:hAnsi="宋体" w:cs="宋体"/>
                <w:color w:val="000000"/>
                <w:sz w:val="22"/>
              </w:rPr>
            </w:pPr>
            <w:r>
              <w:rPr>
                <w:rFonts w:hint="eastAsia" w:ascii="宋体" w:hAnsi="宋体" w:cs="宋体"/>
                <w:color w:val="000000"/>
                <w:sz w:val="22"/>
              </w:rPr>
              <w:t>1</w:t>
            </w:r>
          </w:p>
        </w:tc>
      </w:tr>
      <w:tr w14:paraId="19FCE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FD95570">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1F5244D8">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BFF3D55">
            <w:pPr>
              <w:widowControl/>
              <w:jc w:val="left"/>
              <w:rPr>
                <w:rFonts w:hint="eastAsia" w:ascii="宋体" w:hAnsi="宋体" w:cs="宋体"/>
                <w:color w:val="000000"/>
                <w:sz w:val="20"/>
                <w:szCs w:val="20"/>
              </w:rPr>
            </w:pPr>
          </w:p>
        </w:tc>
        <w:tc>
          <w:tcPr>
            <w:tcW w:w="5605" w:type="dxa"/>
            <w:shd w:val="clear" w:color="auto" w:fill="FFFFFF"/>
            <w:noWrap w:val="0"/>
            <w:vAlign w:val="center"/>
          </w:tcPr>
          <w:p w14:paraId="59AC75B1">
            <w:pPr>
              <w:widowControl/>
              <w:jc w:val="left"/>
              <w:rPr>
                <w:rFonts w:hint="eastAsia" w:ascii="宋体" w:hAnsi="宋体" w:cs="宋体"/>
                <w:color w:val="000000"/>
              </w:rPr>
            </w:pPr>
            <w:r>
              <w:rPr>
                <w:rFonts w:hint="eastAsia" w:ascii="宋体" w:hAnsi="宋体" w:cs="宋体"/>
                <w:color w:val="000000"/>
              </w:rPr>
              <w:t>危桥整治:对全县桥梁专项危桥整治信息进行管理。</w:t>
            </w:r>
          </w:p>
        </w:tc>
        <w:tc>
          <w:tcPr>
            <w:tcW w:w="0" w:type="auto"/>
            <w:shd w:val="clear" w:color="auto" w:fill="FFFFFF"/>
            <w:noWrap w:val="0"/>
            <w:vAlign w:val="center"/>
          </w:tcPr>
          <w:p w14:paraId="4323BF6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4A3CB9F">
            <w:pPr>
              <w:widowControl/>
              <w:jc w:val="center"/>
              <w:rPr>
                <w:rFonts w:hint="eastAsia" w:ascii="宋体" w:hAnsi="宋体" w:cs="宋体"/>
                <w:color w:val="000000"/>
                <w:sz w:val="22"/>
              </w:rPr>
            </w:pPr>
            <w:r>
              <w:rPr>
                <w:rFonts w:hint="eastAsia" w:ascii="宋体" w:hAnsi="宋体" w:cs="宋体"/>
                <w:color w:val="000000"/>
                <w:sz w:val="22"/>
              </w:rPr>
              <w:t>1</w:t>
            </w:r>
          </w:p>
        </w:tc>
      </w:tr>
      <w:tr w14:paraId="2CCE4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A3C0225">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600FA94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3940D360">
            <w:pPr>
              <w:widowControl/>
              <w:jc w:val="left"/>
              <w:rPr>
                <w:rFonts w:hint="eastAsia" w:ascii="宋体" w:hAnsi="宋体" w:cs="宋体"/>
                <w:color w:val="000000"/>
                <w:sz w:val="20"/>
                <w:szCs w:val="20"/>
              </w:rPr>
            </w:pPr>
          </w:p>
        </w:tc>
        <w:tc>
          <w:tcPr>
            <w:tcW w:w="5605" w:type="dxa"/>
            <w:shd w:val="clear" w:color="auto" w:fill="FFFFFF"/>
            <w:noWrap w:val="0"/>
            <w:vAlign w:val="center"/>
          </w:tcPr>
          <w:p w14:paraId="7996780A">
            <w:pPr>
              <w:widowControl/>
              <w:jc w:val="left"/>
              <w:rPr>
                <w:rFonts w:hint="eastAsia" w:ascii="宋体" w:hAnsi="宋体" w:cs="宋体"/>
                <w:color w:val="000000"/>
              </w:rPr>
            </w:pPr>
            <w:r>
              <w:rPr>
                <w:rFonts w:hint="eastAsia" w:ascii="宋体" w:hAnsi="宋体" w:cs="宋体"/>
                <w:color w:val="000000"/>
              </w:rPr>
              <w:t>独柱墩整治:对全县桥梁专项独柱墩整治信息进行管理。</w:t>
            </w:r>
          </w:p>
        </w:tc>
        <w:tc>
          <w:tcPr>
            <w:tcW w:w="0" w:type="auto"/>
            <w:shd w:val="clear" w:color="auto" w:fill="FFFFFF"/>
            <w:noWrap w:val="0"/>
            <w:vAlign w:val="center"/>
          </w:tcPr>
          <w:p w14:paraId="4E4AAF7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20ADC76">
            <w:pPr>
              <w:widowControl/>
              <w:jc w:val="center"/>
              <w:rPr>
                <w:rFonts w:hint="eastAsia" w:ascii="宋体" w:hAnsi="宋体" w:cs="宋体"/>
                <w:color w:val="000000"/>
                <w:sz w:val="22"/>
              </w:rPr>
            </w:pPr>
            <w:r>
              <w:rPr>
                <w:rFonts w:hint="eastAsia" w:ascii="宋体" w:hAnsi="宋体" w:cs="宋体"/>
                <w:color w:val="000000"/>
                <w:sz w:val="22"/>
              </w:rPr>
              <w:t>1</w:t>
            </w:r>
          </w:p>
        </w:tc>
      </w:tr>
      <w:tr w14:paraId="4B27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62F8ABC">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671C5124">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F5EF1F8">
            <w:pPr>
              <w:widowControl/>
              <w:jc w:val="left"/>
              <w:rPr>
                <w:rFonts w:hint="eastAsia" w:ascii="宋体" w:hAnsi="宋体" w:cs="宋体"/>
                <w:color w:val="000000"/>
                <w:sz w:val="20"/>
                <w:szCs w:val="20"/>
              </w:rPr>
            </w:pPr>
          </w:p>
        </w:tc>
        <w:tc>
          <w:tcPr>
            <w:tcW w:w="5605" w:type="dxa"/>
            <w:shd w:val="clear" w:color="auto" w:fill="FFFFFF"/>
            <w:noWrap w:val="0"/>
            <w:vAlign w:val="center"/>
          </w:tcPr>
          <w:p w14:paraId="67DAAF24">
            <w:pPr>
              <w:widowControl/>
              <w:jc w:val="left"/>
              <w:rPr>
                <w:rFonts w:hint="eastAsia" w:ascii="宋体" w:hAnsi="宋体" w:cs="宋体"/>
                <w:color w:val="000000"/>
              </w:rPr>
            </w:pPr>
            <w:r>
              <w:rPr>
                <w:rFonts w:hint="eastAsia" w:ascii="宋体" w:hAnsi="宋体" w:cs="宋体"/>
                <w:color w:val="000000"/>
              </w:rPr>
              <w:t>安全防护设施:对全县桥梁专项安全防护设施信息进行管理。</w:t>
            </w:r>
          </w:p>
        </w:tc>
        <w:tc>
          <w:tcPr>
            <w:tcW w:w="0" w:type="auto"/>
            <w:shd w:val="clear" w:color="auto" w:fill="FFFFFF"/>
            <w:noWrap w:val="0"/>
            <w:vAlign w:val="center"/>
          </w:tcPr>
          <w:p w14:paraId="0CF4FAC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962812B">
            <w:pPr>
              <w:widowControl/>
              <w:jc w:val="center"/>
              <w:rPr>
                <w:rFonts w:hint="eastAsia" w:ascii="宋体" w:hAnsi="宋体" w:cs="宋体"/>
                <w:color w:val="000000"/>
                <w:sz w:val="22"/>
              </w:rPr>
            </w:pPr>
            <w:r>
              <w:rPr>
                <w:rFonts w:hint="eastAsia" w:ascii="宋体" w:hAnsi="宋体" w:cs="宋体"/>
                <w:color w:val="000000"/>
                <w:sz w:val="22"/>
              </w:rPr>
              <w:t>1</w:t>
            </w:r>
          </w:p>
        </w:tc>
      </w:tr>
      <w:tr w14:paraId="2D98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1B62185">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3573E65D">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114E6549">
            <w:pPr>
              <w:widowControl/>
              <w:jc w:val="center"/>
              <w:rPr>
                <w:rFonts w:hint="eastAsia" w:ascii="宋体" w:hAnsi="宋体" w:cs="宋体"/>
                <w:color w:val="000000"/>
                <w:sz w:val="20"/>
                <w:szCs w:val="20"/>
              </w:rPr>
            </w:pPr>
            <w:r>
              <w:rPr>
                <w:rFonts w:hint="eastAsia" w:ascii="宋体" w:hAnsi="宋体" w:cs="宋体"/>
                <w:color w:val="000000"/>
                <w:sz w:val="20"/>
                <w:szCs w:val="20"/>
              </w:rPr>
              <w:t>事故处置</w:t>
            </w:r>
          </w:p>
        </w:tc>
        <w:tc>
          <w:tcPr>
            <w:tcW w:w="5605" w:type="dxa"/>
            <w:shd w:val="clear" w:color="auto" w:fill="FFFFFF"/>
            <w:noWrap w:val="0"/>
            <w:vAlign w:val="center"/>
          </w:tcPr>
          <w:p w14:paraId="49C16CFA">
            <w:pPr>
              <w:widowControl/>
              <w:jc w:val="left"/>
              <w:rPr>
                <w:rFonts w:hint="eastAsia" w:ascii="宋体" w:hAnsi="宋体" w:cs="宋体"/>
                <w:color w:val="000000"/>
              </w:rPr>
            </w:pPr>
            <w:r>
              <w:rPr>
                <w:rFonts w:hint="eastAsia" w:ascii="宋体" w:hAnsi="宋体" w:cs="宋体"/>
                <w:color w:val="000000"/>
              </w:rPr>
              <w:t>信息查询:通过桥梁名称、事故等级、时间等维度查询桥梁事故处置信息，支持查询结果导出下载。</w:t>
            </w:r>
          </w:p>
        </w:tc>
        <w:tc>
          <w:tcPr>
            <w:tcW w:w="0" w:type="auto"/>
            <w:shd w:val="clear" w:color="auto" w:fill="FFFFFF"/>
            <w:noWrap w:val="0"/>
            <w:vAlign w:val="center"/>
          </w:tcPr>
          <w:p w14:paraId="5FC5291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D215655">
            <w:pPr>
              <w:widowControl/>
              <w:jc w:val="center"/>
              <w:rPr>
                <w:rFonts w:hint="eastAsia" w:ascii="宋体" w:hAnsi="宋体" w:cs="宋体"/>
                <w:color w:val="000000"/>
                <w:sz w:val="22"/>
              </w:rPr>
            </w:pPr>
            <w:r>
              <w:rPr>
                <w:rFonts w:hint="eastAsia" w:ascii="宋体" w:hAnsi="宋体" w:cs="宋体"/>
                <w:color w:val="000000"/>
                <w:sz w:val="22"/>
              </w:rPr>
              <w:t>1</w:t>
            </w:r>
          </w:p>
        </w:tc>
      </w:tr>
      <w:tr w14:paraId="31AAE180">
        <w:tblPrEx>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A715E4E">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5521039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8162D0F">
            <w:pPr>
              <w:widowControl/>
              <w:jc w:val="left"/>
              <w:rPr>
                <w:rFonts w:hint="eastAsia" w:ascii="宋体" w:hAnsi="宋体" w:cs="宋体"/>
                <w:color w:val="000000"/>
                <w:sz w:val="20"/>
                <w:szCs w:val="20"/>
              </w:rPr>
            </w:pPr>
          </w:p>
        </w:tc>
        <w:tc>
          <w:tcPr>
            <w:tcW w:w="5605" w:type="dxa"/>
            <w:shd w:val="clear" w:color="auto" w:fill="FFFFFF"/>
            <w:noWrap w:val="0"/>
            <w:vAlign w:val="center"/>
          </w:tcPr>
          <w:p w14:paraId="7BB22900">
            <w:pPr>
              <w:widowControl/>
              <w:jc w:val="left"/>
              <w:rPr>
                <w:rFonts w:hint="eastAsia" w:ascii="宋体" w:hAnsi="宋体" w:cs="宋体"/>
                <w:color w:val="000000"/>
              </w:rPr>
            </w:pPr>
            <w:r>
              <w:rPr>
                <w:rFonts w:hint="eastAsia" w:ascii="宋体" w:hAnsi="宋体" w:cs="宋体"/>
                <w:color w:val="000000"/>
              </w:rPr>
              <w:t>信息管理:通过接入现有系统或手动方式填报收集各乡镇事故处置情况，支持查看详情</w:t>
            </w:r>
          </w:p>
        </w:tc>
        <w:tc>
          <w:tcPr>
            <w:tcW w:w="0" w:type="auto"/>
            <w:shd w:val="clear" w:color="auto" w:fill="FFFFFF"/>
            <w:noWrap w:val="0"/>
            <w:vAlign w:val="center"/>
          </w:tcPr>
          <w:p w14:paraId="2B0916B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BA0DD36">
            <w:pPr>
              <w:widowControl/>
              <w:jc w:val="center"/>
              <w:rPr>
                <w:rFonts w:hint="eastAsia" w:ascii="宋体" w:hAnsi="宋体" w:cs="宋体"/>
                <w:color w:val="000000"/>
                <w:sz w:val="22"/>
              </w:rPr>
            </w:pPr>
            <w:r>
              <w:rPr>
                <w:rFonts w:hint="eastAsia" w:ascii="宋体" w:hAnsi="宋体" w:cs="宋体"/>
                <w:color w:val="000000"/>
                <w:sz w:val="22"/>
              </w:rPr>
              <w:t>1</w:t>
            </w:r>
          </w:p>
        </w:tc>
      </w:tr>
      <w:tr w14:paraId="768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A027560">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50127E76">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715CF938">
            <w:pPr>
              <w:widowControl/>
              <w:jc w:val="center"/>
              <w:rPr>
                <w:rFonts w:hint="eastAsia" w:ascii="宋体" w:hAnsi="宋体" w:cs="宋体"/>
                <w:color w:val="000000"/>
                <w:sz w:val="20"/>
                <w:szCs w:val="20"/>
              </w:rPr>
            </w:pPr>
            <w:r>
              <w:rPr>
                <w:rFonts w:hint="eastAsia" w:ascii="宋体" w:hAnsi="宋体" w:cs="宋体"/>
                <w:color w:val="000000"/>
                <w:sz w:val="20"/>
                <w:szCs w:val="20"/>
              </w:rPr>
              <w:t>风险评估</w:t>
            </w:r>
          </w:p>
        </w:tc>
        <w:tc>
          <w:tcPr>
            <w:tcW w:w="5605" w:type="dxa"/>
            <w:shd w:val="clear" w:color="auto" w:fill="FFFFFF"/>
            <w:noWrap w:val="0"/>
            <w:vAlign w:val="center"/>
          </w:tcPr>
          <w:p w14:paraId="082E8CC7">
            <w:pPr>
              <w:widowControl/>
              <w:jc w:val="left"/>
              <w:rPr>
                <w:rFonts w:hint="eastAsia" w:ascii="宋体" w:hAnsi="宋体" w:cs="宋体"/>
                <w:color w:val="000000"/>
              </w:rPr>
            </w:pPr>
            <w:r>
              <w:rPr>
                <w:rFonts w:hint="eastAsia" w:ascii="宋体" w:hAnsi="宋体" w:cs="宋体"/>
                <w:color w:val="000000"/>
              </w:rPr>
              <w:t>风险评估数据管理:以列表形式呈现风险评估数据详细信息，对于风险评估关键数据通过各地县系统接入或在线填报等方式进行管理，掌握风险评估数据情况，提供信息查询、信息管理等功能。</w:t>
            </w:r>
          </w:p>
        </w:tc>
        <w:tc>
          <w:tcPr>
            <w:tcW w:w="0" w:type="auto"/>
            <w:shd w:val="clear" w:color="auto" w:fill="FFFFFF"/>
            <w:noWrap w:val="0"/>
            <w:vAlign w:val="center"/>
          </w:tcPr>
          <w:p w14:paraId="63D52F0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9961F8B">
            <w:pPr>
              <w:widowControl/>
              <w:jc w:val="center"/>
              <w:rPr>
                <w:rFonts w:hint="eastAsia" w:ascii="宋体" w:hAnsi="宋体" w:cs="宋体"/>
                <w:color w:val="000000"/>
                <w:sz w:val="22"/>
              </w:rPr>
            </w:pPr>
            <w:r>
              <w:rPr>
                <w:rFonts w:hint="eastAsia" w:ascii="宋体" w:hAnsi="宋体" w:cs="宋体"/>
                <w:color w:val="000000"/>
                <w:sz w:val="22"/>
              </w:rPr>
              <w:t>1</w:t>
            </w:r>
          </w:p>
        </w:tc>
      </w:tr>
      <w:tr w14:paraId="1C72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F3481BB">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621A0F38">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037AEA58">
            <w:pPr>
              <w:widowControl/>
              <w:jc w:val="center"/>
              <w:rPr>
                <w:rFonts w:hint="eastAsia" w:ascii="宋体" w:hAnsi="宋体" w:cs="宋体"/>
                <w:color w:val="000000"/>
                <w:sz w:val="20"/>
                <w:szCs w:val="20"/>
              </w:rPr>
            </w:pPr>
            <w:r>
              <w:rPr>
                <w:rFonts w:hint="eastAsia" w:ascii="宋体" w:hAnsi="宋体" w:cs="宋体"/>
                <w:color w:val="000000"/>
                <w:sz w:val="20"/>
                <w:szCs w:val="20"/>
              </w:rPr>
              <w:t>监督评价</w:t>
            </w:r>
          </w:p>
        </w:tc>
        <w:tc>
          <w:tcPr>
            <w:tcW w:w="5605" w:type="dxa"/>
            <w:shd w:val="clear" w:color="auto" w:fill="FFFFFF"/>
            <w:noWrap w:val="0"/>
            <w:vAlign w:val="center"/>
          </w:tcPr>
          <w:p w14:paraId="7FA89019">
            <w:pPr>
              <w:widowControl/>
              <w:jc w:val="left"/>
              <w:rPr>
                <w:rFonts w:hint="eastAsia" w:ascii="宋体" w:hAnsi="宋体" w:cs="宋体"/>
                <w:color w:val="000000"/>
              </w:rPr>
            </w:pPr>
            <w:r>
              <w:rPr>
                <w:rFonts w:hint="eastAsia" w:ascii="宋体" w:hAnsi="宋体" w:cs="宋体"/>
                <w:color w:val="000000"/>
              </w:rPr>
              <w:t>行业评价:桥梁行业评价主要依托现行的《江苏省城县桥梁和地下道路养护管理情况评价标准》，包括城县桥梁和地下道路的组织管理、养护管理、安全管理、应急管理、技术保障、监督管理6大项，提供数据录入、评价结果查询等功能。</w:t>
            </w:r>
          </w:p>
        </w:tc>
        <w:tc>
          <w:tcPr>
            <w:tcW w:w="0" w:type="auto"/>
            <w:shd w:val="clear" w:color="auto" w:fill="FFFFFF"/>
            <w:noWrap w:val="0"/>
            <w:vAlign w:val="center"/>
          </w:tcPr>
          <w:p w14:paraId="4BBF5D9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5352DB9">
            <w:pPr>
              <w:widowControl/>
              <w:jc w:val="center"/>
              <w:rPr>
                <w:rFonts w:hint="eastAsia" w:ascii="宋体" w:hAnsi="宋体" w:cs="宋体"/>
                <w:color w:val="000000"/>
                <w:sz w:val="22"/>
              </w:rPr>
            </w:pPr>
            <w:r>
              <w:rPr>
                <w:rFonts w:hint="eastAsia" w:ascii="宋体" w:hAnsi="宋体" w:cs="宋体"/>
                <w:color w:val="000000"/>
                <w:sz w:val="22"/>
              </w:rPr>
              <w:t>1</w:t>
            </w:r>
          </w:p>
        </w:tc>
      </w:tr>
      <w:tr w14:paraId="6D4A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E1E6021">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189BBB3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F68F35B">
            <w:pPr>
              <w:widowControl/>
              <w:jc w:val="left"/>
              <w:rPr>
                <w:rFonts w:hint="eastAsia" w:ascii="宋体" w:hAnsi="宋体" w:cs="宋体"/>
                <w:color w:val="000000"/>
                <w:sz w:val="20"/>
                <w:szCs w:val="20"/>
              </w:rPr>
            </w:pPr>
          </w:p>
        </w:tc>
        <w:tc>
          <w:tcPr>
            <w:tcW w:w="5605" w:type="dxa"/>
            <w:shd w:val="clear" w:color="auto" w:fill="FFFFFF"/>
            <w:noWrap w:val="0"/>
            <w:vAlign w:val="center"/>
          </w:tcPr>
          <w:p w14:paraId="6BB27066">
            <w:pPr>
              <w:widowControl/>
              <w:jc w:val="left"/>
              <w:rPr>
                <w:rFonts w:hint="eastAsia" w:ascii="宋体" w:hAnsi="宋体" w:cs="宋体"/>
                <w:color w:val="000000"/>
              </w:rPr>
            </w:pPr>
            <w:r>
              <w:rPr>
                <w:rFonts w:hint="eastAsia" w:ascii="宋体" w:hAnsi="宋体" w:cs="宋体"/>
                <w:color w:val="000000"/>
              </w:rPr>
              <w:t>生命线工作评价:对全县城县生命线桥梁专项工作进行监督评价，提供数据录入、指标配置、评价结果查询等功能。</w:t>
            </w:r>
          </w:p>
        </w:tc>
        <w:tc>
          <w:tcPr>
            <w:tcW w:w="0" w:type="auto"/>
            <w:shd w:val="clear" w:color="auto" w:fill="FFFFFF"/>
            <w:noWrap w:val="0"/>
            <w:vAlign w:val="center"/>
          </w:tcPr>
          <w:p w14:paraId="651EC2C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4BF0B32">
            <w:pPr>
              <w:widowControl/>
              <w:jc w:val="center"/>
              <w:rPr>
                <w:rFonts w:hint="eastAsia" w:ascii="宋体" w:hAnsi="宋体" w:cs="宋体"/>
                <w:color w:val="000000"/>
                <w:sz w:val="22"/>
              </w:rPr>
            </w:pPr>
            <w:r>
              <w:rPr>
                <w:rFonts w:hint="eastAsia" w:ascii="宋体" w:hAnsi="宋体" w:cs="宋体"/>
                <w:color w:val="000000"/>
                <w:sz w:val="22"/>
              </w:rPr>
              <w:t>1</w:t>
            </w:r>
          </w:p>
        </w:tc>
      </w:tr>
      <w:tr w14:paraId="6641B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A9A620F">
            <w:pPr>
              <w:widowControl/>
              <w:jc w:val="center"/>
              <w:rPr>
                <w:rFonts w:hint="eastAsia" w:ascii="宋体" w:hAnsi="宋体" w:cs="宋体"/>
                <w:color w:val="000000"/>
              </w:rPr>
            </w:pPr>
            <w:r>
              <w:rPr>
                <w:rFonts w:hint="eastAsia" w:ascii="宋体" w:hAnsi="宋体" w:cs="宋体"/>
                <w:color w:val="000000"/>
              </w:rPr>
              <w:t>28</w:t>
            </w:r>
          </w:p>
        </w:tc>
        <w:tc>
          <w:tcPr>
            <w:tcW w:w="0" w:type="auto"/>
            <w:shd w:val="clear" w:color="auto" w:fill="FFFFFF"/>
            <w:noWrap w:val="0"/>
            <w:vAlign w:val="center"/>
          </w:tcPr>
          <w:p w14:paraId="7FFCBD69">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0A992D45">
            <w:pPr>
              <w:widowControl/>
              <w:jc w:val="center"/>
              <w:rPr>
                <w:rFonts w:hint="eastAsia" w:ascii="宋体" w:hAnsi="宋体" w:cs="宋体"/>
                <w:color w:val="000000"/>
                <w:sz w:val="20"/>
                <w:szCs w:val="20"/>
              </w:rPr>
            </w:pPr>
            <w:r>
              <w:rPr>
                <w:rFonts w:hint="eastAsia" w:ascii="宋体" w:hAnsi="宋体" w:cs="宋体"/>
                <w:color w:val="000000"/>
                <w:sz w:val="20"/>
                <w:szCs w:val="20"/>
              </w:rPr>
              <w:t>管养变更</w:t>
            </w:r>
          </w:p>
        </w:tc>
        <w:tc>
          <w:tcPr>
            <w:tcW w:w="5605" w:type="dxa"/>
            <w:shd w:val="clear" w:color="auto" w:fill="FFFFFF"/>
            <w:noWrap w:val="0"/>
            <w:vAlign w:val="center"/>
          </w:tcPr>
          <w:p w14:paraId="10E2AD46">
            <w:pPr>
              <w:widowControl/>
              <w:jc w:val="left"/>
              <w:rPr>
                <w:rFonts w:hint="eastAsia" w:ascii="宋体" w:hAnsi="宋体" w:cs="宋体"/>
                <w:color w:val="000000"/>
              </w:rPr>
            </w:pPr>
            <w:r>
              <w:rPr>
                <w:rFonts w:hint="eastAsia" w:ascii="宋体" w:hAnsi="宋体" w:cs="宋体"/>
                <w:color w:val="000000"/>
              </w:rPr>
              <w:t>桥梁移交:支持对桥梁拆除任务的申请填报。</w:t>
            </w:r>
          </w:p>
        </w:tc>
        <w:tc>
          <w:tcPr>
            <w:tcW w:w="0" w:type="auto"/>
            <w:shd w:val="clear" w:color="auto" w:fill="FFFFFF"/>
            <w:noWrap w:val="0"/>
            <w:vAlign w:val="center"/>
          </w:tcPr>
          <w:p w14:paraId="72DE538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49E22C8">
            <w:pPr>
              <w:widowControl/>
              <w:jc w:val="center"/>
              <w:rPr>
                <w:rFonts w:hint="eastAsia" w:ascii="宋体" w:hAnsi="宋体" w:cs="宋体"/>
                <w:color w:val="000000"/>
                <w:sz w:val="22"/>
              </w:rPr>
            </w:pPr>
            <w:r>
              <w:rPr>
                <w:rFonts w:hint="eastAsia" w:ascii="宋体" w:hAnsi="宋体" w:cs="宋体"/>
                <w:color w:val="000000"/>
                <w:sz w:val="22"/>
              </w:rPr>
              <w:t>1</w:t>
            </w:r>
          </w:p>
        </w:tc>
      </w:tr>
      <w:tr w14:paraId="36192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107220F">
            <w:pPr>
              <w:widowControl/>
              <w:jc w:val="center"/>
              <w:rPr>
                <w:rFonts w:hint="eastAsia" w:ascii="宋体" w:hAnsi="宋体" w:cs="宋体"/>
                <w:color w:val="000000"/>
              </w:rPr>
            </w:pPr>
            <w:r>
              <w:rPr>
                <w:rFonts w:hint="eastAsia" w:ascii="宋体" w:hAnsi="宋体" w:cs="宋体"/>
                <w:color w:val="000000"/>
              </w:rPr>
              <w:t>29</w:t>
            </w:r>
          </w:p>
        </w:tc>
        <w:tc>
          <w:tcPr>
            <w:tcW w:w="0" w:type="auto"/>
            <w:shd w:val="clear" w:color="auto" w:fill="FFFFFF"/>
            <w:noWrap w:val="0"/>
            <w:vAlign w:val="center"/>
          </w:tcPr>
          <w:p w14:paraId="23B8DD28">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4174E76">
            <w:pPr>
              <w:widowControl/>
              <w:jc w:val="left"/>
              <w:rPr>
                <w:rFonts w:hint="eastAsia" w:ascii="宋体" w:hAnsi="宋体" w:cs="宋体"/>
                <w:color w:val="000000"/>
                <w:sz w:val="20"/>
                <w:szCs w:val="20"/>
              </w:rPr>
            </w:pPr>
          </w:p>
        </w:tc>
        <w:tc>
          <w:tcPr>
            <w:tcW w:w="5605" w:type="dxa"/>
            <w:shd w:val="clear" w:color="auto" w:fill="FFFFFF"/>
            <w:noWrap w:val="0"/>
            <w:vAlign w:val="center"/>
          </w:tcPr>
          <w:p w14:paraId="07F24B7A">
            <w:pPr>
              <w:widowControl/>
              <w:jc w:val="left"/>
              <w:rPr>
                <w:rFonts w:hint="eastAsia" w:ascii="宋体" w:hAnsi="宋体" w:cs="宋体"/>
                <w:color w:val="000000"/>
              </w:rPr>
            </w:pPr>
            <w:r>
              <w:rPr>
                <w:rFonts w:hint="eastAsia" w:ascii="宋体" w:hAnsi="宋体" w:cs="宋体"/>
                <w:color w:val="000000"/>
              </w:rPr>
              <w:t>桥梁拆除:支持对桥梁删除任务的申请填报。</w:t>
            </w:r>
          </w:p>
        </w:tc>
        <w:tc>
          <w:tcPr>
            <w:tcW w:w="0" w:type="auto"/>
            <w:shd w:val="clear" w:color="auto" w:fill="FFFFFF"/>
            <w:noWrap w:val="0"/>
            <w:vAlign w:val="center"/>
          </w:tcPr>
          <w:p w14:paraId="3DDA7B8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90C6503">
            <w:pPr>
              <w:widowControl/>
              <w:jc w:val="center"/>
              <w:rPr>
                <w:rFonts w:hint="eastAsia" w:ascii="宋体" w:hAnsi="宋体" w:cs="宋体"/>
                <w:color w:val="000000"/>
                <w:sz w:val="22"/>
              </w:rPr>
            </w:pPr>
            <w:r>
              <w:rPr>
                <w:rFonts w:hint="eastAsia" w:ascii="宋体" w:hAnsi="宋体" w:cs="宋体"/>
                <w:color w:val="000000"/>
                <w:sz w:val="22"/>
              </w:rPr>
              <w:t>1</w:t>
            </w:r>
          </w:p>
        </w:tc>
      </w:tr>
      <w:tr w14:paraId="7977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5C30E92">
            <w:pPr>
              <w:widowControl/>
              <w:jc w:val="center"/>
              <w:rPr>
                <w:rFonts w:hint="eastAsia" w:ascii="宋体" w:hAnsi="宋体" w:cs="宋体"/>
                <w:color w:val="000000"/>
              </w:rPr>
            </w:pPr>
            <w:r>
              <w:rPr>
                <w:rFonts w:hint="eastAsia" w:ascii="宋体" w:hAnsi="宋体" w:cs="宋体"/>
                <w:color w:val="000000"/>
              </w:rPr>
              <w:t>30</w:t>
            </w:r>
          </w:p>
        </w:tc>
        <w:tc>
          <w:tcPr>
            <w:tcW w:w="0" w:type="auto"/>
            <w:shd w:val="clear" w:color="auto" w:fill="FFFFFF"/>
            <w:noWrap w:val="0"/>
            <w:vAlign w:val="center"/>
          </w:tcPr>
          <w:p w14:paraId="56009244">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575304B">
            <w:pPr>
              <w:widowControl/>
              <w:jc w:val="left"/>
              <w:rPr>
                <w:rFonts w:hint="eastAsia" w:ascii="宋体" w:hAnsi="宋体" w:cs="宋体"/>
                <w:color w:val="000000"/>
                <w:sz w:val="20"/>
                <w:szCs w:val="20"/>
              </w:rPr>
            </w:pPr>
          </w:p>
        </w:tc>
        <w:tc>
          <w:tcPr>
            <w:tcW w:w="5605" w:type="dxa"/>
            <w:shd w:val="clear" w:color="auto" w:fill="FFFFFF"/>
            <w:noWrap w:val="0"/>
            <w:vAlign w:val="center"/>
          </w:tcPr>
          <w:p w14:paraId="2EE0ED60">
            <w:pPr>
              <w:widowControl/>
              <w:jc w:val="left"/>
              <w:rPr>
                <w:rFonts w:hint="eastAsia" w:ascii="宋体" w:hAnsi="宋体" w:cs="宋体"/>
                <w:color w:val="000000"/>
              </w:rPr>
            </w:pPr>
            <w:r>
              <w:rPr>
                <w:rFonts w:hint="eastAsia" w:ascii="宋体" w:hAnsi="宋体" w:cs="宋体"/>
                <w:color w:val="000000"/>
              </w:rPr>
              <w:t>桥梁删除:支持对桥梁移交任务的申请填报。</w:t>
            </w:r>
          </w:p>
        </w:tc>
        <w:tc>
          <w:tcPr>
            <w:tcW w:w="0" w:type="auto"/>
            <w:shd w:val="clear" w:color="auto" w:fill="FFFFFF"/>
            <w:noWrap w:val="0"/>
            <w:vAlign w:val="center"/>
          </w:tcPr>
          <w:p w14:paraId="2BF4D50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9E18764">
            <w:pPr>
              <w:widowControl/>
              <w:jc w:val="center"/>
              <w:rPr>
                <w:rFonts w:hint="eastAsia" w:ascii="宋体" w:hAnsi="宋体" w:cs="宋体"/>
                <w:color w:val="000000"/>
                <w:sz w:val="22"/>
              </w:rPr>
            </w:pPr>
            <w:r>
              <w:rPr>
                <w:rFonts w:hint="eastAsia" w:ascii="宋体" w:hAnsi="宋体" w:cs="宋体"/>
                <w:color w:val="000000"/>
                <w:sz w:val="22"/>
              </w:rPr>
              <w:t>1</w:t>
            </w:r>
          </w:p>
        </w:tc>
      </w:tr>
      <w:tr w14:paraId="5704C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1E129B5">
            <w:pPr>
              <w:widowControl/>
              <w:jc w:val="center"/>
              <w:rPr>
                <w:rFonts w:hint="eastAsia" w:ascii="宋体" w:hAnsi="宋体" w:cs="宋体"/>
                <w:color w:val="000000"/>
              </w:rPr>
            </w:pPr>
            <w:r>
              <w:rPr>
                <w:rFonts w:hint="eastAsia" w:ascii="宋体" w:hAnsi="宋体" w:cs="宋体"/>
                <w:color w:val="000000"/>
              </w:rPr>
              <w:t>31</w:t>
            </w:r>
          </w:p>
        </w:tc>
        <w:tc>
          <w:tcPr>
            <w:tcW w:w="0" w:type="auto"/>
            <w:shd w:val="clear" w:color="auto" w:fill="FFFFFF"/>
            <w:noWrap w:val="0"/>
            <w:vAlign w:val="center"/>
          </w:tcPr>
          <w:p w14:paraId="5B126B7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3844E241">
            <w:pPr>
              <w:widowControl/>
              <w:jc w:val="center"/>
              <w:rPr>
                <w:rFonts w:hint="eastAsia" w:ascii="宋体" w:hAnsi="宋体" w:cs="宋体"/>
                <w:color w:val="000000"/>
                <w:sz w:val="20"/>
                <w:szCs w:val="20"/>
              </w:rPr>
            </w:pPr>
            <w:r>
              <w:rPr>
                <w:rFonts w:hint="eastAsia" w:ascii="宋体" w:hAnsi="宋体" w:cs="宋体"/>
                <w:color w:val="000000"/>
                <w:sz w:val="20"/>
                <w:szCs w:val="20"/>
              </w:rPr>
              <w:t>检查检测</w:t>
            </w:r>
          </w:p>
        </w:tc>
        <w:tc>
          <w:tcPr>
            <w:tcW w:w="5605" w:type="dxa"/>
            <w:shd w:val="clear" w:color="auto" w:fill="FFFFFF"/>
            <w:noWrap w:val="0"/>
            <w:vAlign w:val="center"/>
          </w:tcPr>
          <w:p w14:paraId="45A840FA">
            <w:pPr>
              <w:widowControl/>
              <w:jc w:val="left"/>
              <w:rPr>
                <w:rFonts w:hint="eastAsia" w:ascii="宋体" w:hAnsi="宋体" w:cs="宋体"/>
                <w:color w:val="000000"/>
              </w:rPr>
            </w:pPr>
            <w:r>
              <w:rPr>
                <w:rFonts w:hint="eastAsia" w:ascii="宋体" w:hAnsi="宋体" w:cs="宋体"/>
                <w:color w:val="000000"/>
              </w:rPr>
              <w:t>经常性检查:包括支持对桥梁经常性检查相关信息的填报。</w:t>
            </w:r>
          </w:p>
        </w:tc>
        <w:tc>
          <w:tcPr>
            <w:tcW w:w="0" w:type="auto"/>
            <w:shd w:val="clear" w:color="auto" w:fill="FFFFFF"/>
            <w:noWrap w:val="0"/>
            <w:vAlign w:val="center"/>
          </w:tcPr>
          <w:p w14:paraId="760361B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2079E63">
            <w:pPr>
              <w:widowControl/>
              <w:jc w:val="center"/>
              <w:rPr>
                <w:rFonts w:hint="eastAsia" w:ascii="宋体" w:hAnsi="宋体" w:cs="宋体"/>
                <w:color w:val="000000"/>
                <w:sz w:val="22"/>
              </w:rPr>
            </w:pPr>
            <w:r>
              <w:rPr>
                <w:rFonts w:hint="eastAsia" w:ascii="宋体" w:hAnsi="宋体" w:cs="宋体"/>
                <w:color w:val="000000"/>
                <w:sz w:val="22"/>
              </w:rPr>
              <w:t>1</w:t>
            </w:r>
          </w:p>
        </w:tc>
      </w:tr>
      <w:tr w14:paraId="4099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E6FDCA5">
            <w:pPr>
              <w:widowControl/>
              <w:jc w:val="center"/>
              <w:rPr>
                <w:rFonts w:hint="eastAsia" w:ascii="宋体" w:hAnsi="宋体" w:cs="宋体"/>
                <w:color w:val="000000"/>
              </w:rPr>
            </w:pPr>
            <w:r>
              <w:rPr>
                <w:rFonts w:hint="eastAsia" w:ascii="宋体" w:hAnsi="宋体" w:cs="宋体"/>
                <w:color w:val="000000"/>
              </w:rPr>
              <w:t>32</w:t>
            </w:r>
          </w:p>
        </w:tc>
        <w:tc>
          <w:tcPr>
            <w:tcW w:w="0" w:type="auto"/>
            <w:shd w:val="clear" w:color="auto" w:fill="FFFFFF"/>
            <w:noWrap w:val="0"/>
            <w:vAlign w:val="center"/>
          </w:tcPr>
          <w:p w14:paraId="710B3F72">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3A1D8D3D">
            <w:pPr>
              <w:widowControl/>
              <w:jc w:val="left"/>
              <w:rPr>
                <w:rFonts w:hint="eastAsia" w:ascii="宋体" w:hAnsi="宋体" w:cs="宋体"/>
                <w:color w:val="000000"/>
                <w:sz w:val="20"/>
                <w:szCs w:val="20"/>
              </w:rPr>
            </w:pPr>
          </w:p>
        </w:tc>
        <w:tc>
          <w:tcPr>
            <w:tcW w:w="5605" w:type="dxa"/>
            <w:shd w:val="clear" w:color="auto" w:fill="FFFFFF"/>
            <w:noWrap w:val="0"/>
            <w:vAlign w:val="center"/>
          </w:tcPr>
          <w:p w14:paraId="7576DE0B">
            <w:pPr>
              <w:widowControl/>
              <w:jc w:val="left"/>
              <w:rPr>
                <w:rFonts w:hint="eastAsia" w:ascii="宋体" w:hAnsi="宋体" w:cs="宋体"/>
                <w:color w:val="000000"/>
              </w:rPr>
            </w:pPr>
            <w:r>
              <w:rPr>
                <w:rFonts w:hint="eastAsia" w:ascii="宋体" w:hAnsi="宋体" w:cs="宋体"/>
                <w:color w:val="000000"/>
              </w:rPr>
              <w:t>常规定期检测:包括支持对桥梁常规定检相关信息的填报。</w:t>
            </w:r>
          </w:p>
        </w:tc>
        <w:tc>
          <w:tcPr>
            <w:tcW w:w="0" w:type="auto"/>
            <w:shd w:val="clear" w:color="auto" w:fill="FFFFFF"/>
            <w:noWrap w:val="0"/>
            <w:vAlign w:val="center"/>
          </w:tcPr>
          <w:p w14:paraId="5898F85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F05E2BF">
            <w:pPr>
              <w:widowControl/>
              <w:jc w:val="center"/>
              <w:rPr>
                <w:rFonts w:hint="eastAsia" w:ascii="宋体" w:hAnsi="宋体" w:cs="宋体"/>
                <w:color w:val="000000"/>
                <w:sz w:val="22"/>
              </w:rPr>
            </w:pPr>
            <w:r>
              <w:rPr>
                <w:rFonts w:hint="eastAsia" w:ascii="宋体" w:hAnsi="宋体" w:cs="宋体"/>
                <w:color w:val="000000"/>
                <w:sz w:val="22"/>
              </w:rPr>
              <w:t>1</w:t>
            </w:r>
          </w:p>
        </w:tc>
      </w:tr>
      <w:tr w14:paraId="262C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880D517">
            <w:pPr>
              <w:widowControl/>
              <w:jc w:val="center"/>
              <w:rPr>
                <w:rFonts w:hint="eastAsia" w:ascii="宋体" w:hAnsi="宋体" w:cs="宋体"/>
                <w:color w:val="000000"/>
              </w:rPr>
            </w:pPr>
            <w:r>
              <w:rPr>
                <w:rFonts w:hint="eastAsia" w:ascii="宋体" w:hAnsi="宋体" w:cs="宋体"/>
                <w:color w:val="000000"/>
              </w:rPr>
              <w:t>33</w:t>
            </w:r>
          </w:p>
        </w:tc>
        <w:tc>
          <w:tcPr>
            <w:tcW w:w="0" w:type="auto"/>
            <w:shd w:val="clear" w:color="auto" w:fill="FFFFFF"/>
            <w:noWrap w:val="0"/>
            <w:vAlign w:val="center"/>
          </w:tcPr>
          <w:p w14:paraId="5E77D4F7">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51C91B7">
            <w:pPr>
              <w:widowControl/>
              <w:jc w:val="left"/>
              <w:rPr>
                <w:rFonts w:hint="eastAsia" w:ascii="宋体" w:hAnsi="宋体" w:cs="宋体"/>
                <w:color w:val="000000"/>
                <w:sz w:val="20"/>
                <w:szCs w:val="20"/>
              </w:rPr>
            </w:pPr>
          </w:p>
        </w:tc>
        <w:tc>
          <w:tcPr>
            <w:tcW w:w="5605" w:type="dxa"/>
            <w:shd w:val="clear" w:color="auto" w:fill="FFFFFF"/>
            <w:noWrap w:val="0"/>
            <w:vAlign w:val="center"/>
          </w:tcPr>
          <w:p w14:paraId="3B4BA126">
            <w:pPr>
              <w:widowControl/>
              <w:jc w:val="left"/>
              <w:rPr>
                <w:rFonts w:hint="eastAsia" w:ascii="宋体" w:hAnsi="宋体" w:cs="宋体"/>
                <w:color w:val="000000"/>
              </w:rPr>
            </w:pPr>
            <w:r>
              <w:rPr>
                <w:rFonts w:hint="eastAsia" w:ascii="宋体" w:hAnsi="宋体" w:cs="宋体"/>
                <w:color w:val="000000"/>
              </w:rPr>
              <w:t>结构定期检测:包括支持对桥梁结构定检计划及结果填报。</w:t>
            </w:r>
          </w:p>
        </w:tc>
        <w:tc>
          <w:tcPr>
            <w:tcW w:w="0" w:type="auto"/>
            <w:shd w:val="clear" w:color="auto" w:fill="FFFFFF"/>
            <w:noWrap w:val="0"/>
            <w:vAlign w:val="center"/>
          </w:tcPr>
          <w:p w14:paraId="7CCCC14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38B81B3">
            <w:pPr>
              <w:widowControl/>
              <w:jc w:val="center"/>
              <w:rPr>
                <w:rFonts w:hint="eastAsia" w:ascii="宋体" w:hAnsi="宋体" w:cs="宋体"/>
                <w:color w:val="000000"/>
                <w:sz w:val="22"/>
              </w:rPr>
            </w:pPr>
            <w:r>
              <w:rPr>
                <w:rFonts w:hint="eastAsia" w:ascii="宋体" w:hAnsi="宋体" w:cs="宋体"/>
                <w:color w:val="000000"/>
                <w:sz w:val="22"/>
              </w:rPr>
              <w:t>1</w:t>
            </w:r>
          </w:p>
        </w:tc>
      </w:tr>
      <w:tr w14:paraId="4833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F2F30EE">
            <w:pPr>
              <w:widowControl/>
              <w:jc w:val="center"/>
              <w:rPr>
                <w:rFonts w:hint="eastAsia" w:ascii="宋体" w:hAnsi="宋体" w:cs="宋体"/>
                <w:color w:val="000000"/>
              </w:rPr>
            </w:pPr>
            <w:r>
              <w:rPr>
                <w:rFonts w:hint="eastAsia" w:ascii="宋体" w:hAnsi="宋体" w:cs="宋体"/>
                <w:color w:val="000000"/>
              </w:rPr>
              <w:t>34</w:t>
            </w:r>
          </w:p>
        </w:tc>
        <w:tc>
          <w:tcPr>
            <w:tcW w:w="0" w:type="auto"/>
            <w:shd w:val="clear" w:color="auto" w:fill="FFFFFF"/>
            <w:noWrap w:val="0"/>
            <w:vAlign w:val="center"/>
          </w:tcPr>
          <w:p w14:paraId="4C3A7AC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BC028F1">
            <w:pPr>
              <w:widowControl/>
              <w:jc w:val="left"/>
              <w:rPr>
                <w:rFonts w:hint="eastAsia" w:ascii="宋体" w:hAnsi="宋体" w:cs="宋体"/>
                <w:color w:val="000000"/>
                <w:sz w:val="20"/>
                <w:szCs w:val="20"/>
              </w:rPr>
            </w:pPr>
          </w:p>
        </w:tc>
        <w:tc>
          <w:tcPr>
            <w:tcW w:w="5605" w:type="dxa"/>
            <w:shd w:val="clear" w:color="auto" w:fill="FFFFFF"/>
            <w:noWrap w:val="0"/>
            <w:vAlign w:val="center"/>
          </w:tcPr>
          <w:p w14:paraId="2D84C6DC">
            <w:pPr>
              <w:widowControl/>
              <w:jc w:val="left"/>
              <w:rPr>
                <w:rFonts w:hint="eastAsia" w:ascii="宋体" w:hAnsi="宋体" w:cs="宋体"/>
                <w:color w:val="000000"/>
              </w:rPr>
            </w:pPr>
            <w:r>
              <w:rPr>
                <w:rFonts w:hint="eastAsia" w:ascii="宋体" w:hAnsi="宋体" w:cs="宋体"/>
                <w:color w:val="000000"/>
              </w:rPr>
              <w:t>特殊检测:包括支持对桥梁特殊检测计划及结果填报。</w:t>
            </w:r>
          </w:p>
        </w:tc>
        <w:tc>
          <w:tcPr>
            <w:tcW w:w="0" w:type="auto"/>
            <w:shd w:val="clear" w:color="auto" w:fill="FFFFFF"/>
            <w:noWrap w:val="0"/>
            <w:vAlign w:val="center"/>
          </w:tcPr>
          <w:p w14:paraId="5807A99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F34DF3F">
            <w:pPr>
              <w:widowControl/>
              <w:jc w:val="center"/>
              <w:rPr>
                <w:rFonts w:hint="eastAsia" w:ascii="宋体" w:hAnsi="宋体" w:cs="宋体"/>
                <w:color w:val="000000"/>
                <w:sz w:val="22"/>
              </w:rPr>
            </w:pPr>
            <w:r>
              <w:rPr>
                <w:rFonts w:hint="eastAsia" w:ascii="宋体" w:hAnsi="宋体" w:cs="宋体"/>
                <w:color w:val="000000"/>
                <w:sz w:val="22"/>
              </w:rPr>
              <w:t>1</w:t>
            </w:r>
          </w:p>
        </w:tc>
      </w:tr>
      <w:tr w14:paraId="199F6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68DD9CE">
            <w:pPr>
              <w:widowControl/>
              <w:jc w:val="center"/>
              <w:rPr>
                <w:rFonts w:hint="eastAsia" w:ascii="宋体" w:hAnsi="宋体" w:cs="宋体"/>
                <w:color w:val="000000"/>
              </w:rPr>
            </w:pPr>
            <w:r>
              <w:rPr>
                <w:rFonts w:hint="eastAsia" w:ascii="宋体" w:hAnsi="宋体" w:cs="宋体"/>
                <w:color w:val="000000"/>
              </w:rPr>
              <w:t>35</w:t>
            </w:r>
          </w:p>
        </w:tc>
        <w:tc>
          <w:tcPr>
            <w:tcW w:w="0" w:type="auto"/>
            <w:shd w:val="clear" w:color="auto" w:fill="FFFFFF"/>
            <w:noWrap w:val="0"/>
            <w:vAlign w:val="center"/>
          </w:tcPr>
          <w:p w14:paraId="65C1DCC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0E7B0BE0">
            <w:pPr>
              <w:widowControl/>
              <w:jc w:val="center"/>
              <w:rPr>
                <w:rFonts w:hint="eastAsia" w:ascii="宋体" w:hAnsi="宋体" w:cs="宋体"/>
                <w:color w:val="000000"/>
                <w:sz w:val="20"/>
                <w:szCs w:val="20"/>
              </w:rPr>
            </w:pPr>
            <w:r>
              <w:rPr>
                <w:rFonts w:hint="eastAsia" w:ascii="宋体" w:hAnsi="宋体" w:cs="宋体"/>
                <w:color w:val="000000"/>
                <w:sz w:val="20"/>
                <w:szCs w:val="20"/>
              </w:rPr>
              <w:t>养护工程</w:t>
            </w:r>
          </w:p>
        </w:tc>
        <w:tc>
          <w:tcPr>
            <w:tcW w:w="5605" w:type="dxa"/>
            <w:shd w:val="clear" w:color="auto" w:fill="FFFFFF"/>
            <w:noWrap w:val="0"/>
            <w:vAlign w:val="center"/>
          </w:tcPr>
          <w:p w14:paraId="218BA698">
            <w:pPr>
              <w:widowControl/>
              <w:jc w:val="left"/>
              <w:rPr>
                <w:rFonts w:hint="eastAsia" w:ascii="宋体" w:hAnsi="宋体" w:cs="宋体"/>
                <w:color w:val="000000"/>
              </w:rPr>
            </w:pPr>
            <w:r>
              <w:rPr>
                <w:rFonts w:hint="eastAsia" w:ascii="宋体" w:hAnsi="宋体" w:cs="宋体"/>
                <w:color w:val="000000"/>
              </w:rPr>
              <w:t>养护计划管理:梁养护维修信息填报，包括养护计划管理。</w:t>
            </w:r>
          </w:p>
        </w:tc>
        <w:tc>
          <w:tcPr>
            <w:tcW w:w="0" w:type="auto"/>
            <w:shd w:val="clear" w:color="auto" w:fill="FFFFFF"/>
            <w:noWrap w:val="0"/>
            <w:vAlign w:val="center"/>
          </w:tcPr>
          <w:p w14:paraId="447094D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75949F6">
            <w:pPr>
              <w:widowControl/>
              <w:jc w:val="center"/>
              <w:rPr>
                <w:rFonts w:hint="eastAsia" w:ascii="宋体" w:hAnsi="宋体" w:cs="宋体"/>
                <w:color w:val="000000"/>
                <w:sz w:val="22"/>
              </w:rPr>
            </w:pPr>
            <w:r>
              <w:rPr>
                <w:rFonts w:hint="eastAsia" w:ascii="宋体" w:hAnsi="宋体" w:cs="宋体"/>
                <w:color w:val="000000"/>
                <w:sz w:val="22"/>
              </w:rPr>
              <w:t>1</w:t>
            </w:r>
          </w:p>
        </w:tc>
      </w:tr>
      <w:tr w14:paraId="3F16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DFB8F07">
            <w:pPr>
              <w:widowControl/>
              <w:jc w:val="center"/>
              <w:rPr>
                <w:rFonts w:hint="eastAsia" w:ascii="宋体" w:hAnsi="宋体" w:cs="宋体"/>
                <w:color w:val="000000"/>
              </w:rPr>
            </w:pPr>
            <w:r>
              <w:rPr>
                <w:rFonts w:hint="eastAsia" w:ascii="宋体" w:hAnsi="宋体" w:cs="宋体"/>
                <w:color w:val="000000"/>
              </w:rPr>
              <w:t>36</w:t>
            </w:r>
          </w:p>
        </w:tc>
        <w:tc>
          <w:tcPr>
            <w:tcW w:w="0" w:type="auto"/>
            <w:shd w:val="clear" w:color="auto" w:fill="FFFFFF"/>
            <w:noWrap w:val="0"/>
            <w:vAlign w:val="center"/>
          </w:tcPr>
          <w:p w14:paraId="1F1F48E4">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504701C">
            <w:pPr>
              <w:widowControl/>
              <w:jc w:val="left"/>
              <w:rPr>
                <w:rFonts w:hint="eastAsia" w:ascii="宋体" w:hAnsi="宋体" w:cs="宋体"/>
                <w:color w:val="000000"/>
                <w:sz w:val="20"/>
                <w:szCs w:val="20"/>
              </w:rPr>
            </w:pPr>
          </w:p>
        </w:tc>
        <w:tc>
          <w:tcPr>
            <w:tcW w:w="5605" w:type="dxa"/>
            <w:shd w:val="clear" w:color="auto" w:fill="FFFFFF"/>
            <w:noWrap w:val="0"/>
            <w:vAlign w:val="center"/>
          </w:tcPr>
          <w:p w14:paraId="390E80F5">
            <w:pPr>
              <w:widowControl/>
              <w:jc w:val="left"/>
              <w:rPr>
                <w:rFonts w:hint="eastAsia" w:ascii="宋体" w:hAnsi="宋体" w:cs="宋体"/>
                <w:color w:val="000000"/>
              </w:rPr>
            </w:pPr>
            <w:r>
              <w:rPr>
                <w:rFonts w:hint="eastAsia" w:ascii="宋体" w:hAnsi="宋体" w:cs="宋体"/>
                <w:color w:val="000000"/>
              </w:rPr>
              <w:t>养护维修管理:梁养护维修信息填报，包括养护维修管理等。</w:t>
            </w:r>
          </w:p>
        </w:tc>
        <w:tc>
          <w:tcPr>
            <w:tcW w:w="0" w:type="auto"/>
            <w:shd w:val="clear" w:color="auto" w:fill="FFFFFF"/>
            <w:noWrap w:val="0"/>
            <w:vAlign w:val="center"/>
          </w:tcPr>
          <w:p w14:paraId="07B2144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B590032">
            <w:pPr>
              <w:widowControl/>
              <w:jc w:val="center"/>
              <w:rPr>
                <w:rFonts w:hint="eastAsia" w:ascii="宋体" w:hAnsi="宋体" w:cs="宋体"/>
                <w:color w:val="000000"/>
                <w:sz w:val="22"/>
              </w:rPr>
            </w:pPr>
            <w:r>
              <w:rPr>
                <w:rFonts w:hint="eastAsia" w:ascii="宋体" w:hAnsi="宋体" w:cs="宋体"/>
                <w:color w:val="000000"/>
                <w:sz w:val="22"/>
              </w:rPr>
              <w:t>1</w:t>
            </w:r>
          </w:p>
        </w:tc>
      </w:tr>
      <w:tr w14:paraId="204D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838C31F">
            <w:pPr>
              <w:widowControl/>
              <w:jc w:val="center"/>
              <w:rPr>
                <w:rFonts w:hint="eastAsia" w:ascii="宋体" w:hAnsi="宋体" w:cs="宋体"/>
                <w:color w:val="000000"/>
              </w:rPr>
            </w:pPr>
            <w:r>
              <w:rPr>
                <w:rFonts w:hint="eastAsia" w:ascii="宋体" w:hAnsi="宋体" w:cs="宋体"/>
                <w:color w:val="000000"/>
              </w:rPr>
              <w:t>37</w:t>
            </w:r>
          </w:p>
        </w:tc>
        <w:tc>
          <w:tcPr>
            <w:tcW w:w="0" w:type="auto"/>
            <w:shd w:val="clear" w:color="auto" w:fill="FFFFFF"/>
            <w:noWrap w:val="0"/>
            <w:vAlign w:val="center"/>
          </w:tcPr>
          <w:p w14:paraId="5C19752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7BB5F480">
            <w:pPr>
              <w:widowControl/>
              <w:jc w:val="center"/>
              <w:rPr>
                <w:rFonts w:hint="eastAsia" w:ascii="宋体" w:hAnsi="宋体" w:cs="宋体"/>
                <w:color w:val="000000"/>
                <w:sz w:val="20"/>
                <w:szCs w:val="20"/>
              </w:rPr>
            </w:pPr>
            <w:r>
              <w:rPr>
                <w:rFonts w:hint="eastAsia" w:ascii="宋体" w:hAnsi="宋体" w:cs="宋体"/>
                <w:color w:val="000000"/>
                <w:sz w:val="20"/>
                <w:szCs w:val="20"/>
              </w:rPr>
              <w:t>专项整治</w:t>
            </w:r>
          </w:p>
        </w:tc>
        <w:tc>
          <w:tcPr>
            <w:tcW w:w="5605" w:type="dxa"/>
            <w:shd w:val="clear" w:color="auto" w:fill="FFFFFF"/>
            <w:noWrap w:val="0"/>
            <w:vAlign w:val="center"/>
          </w:tcPr>
          <w:p w14:paraId="346697C6">
            <w:pPr>
              <w:widowControl/>
              <w:jc w:val="left"/>
              <w:rPr>
                <w:rFonts w:hint="eastAsia" w:ascii="宋体" w:hAnsi="宋体" w:cs="宋体"/>
                <w:color w:val="000000"/>
              </w:rPr>
            </w:pPr>
            <w:r>
              <w:rPr>
                <w:rFonts w:hint="eastAsia" w:ascii="宋体" w:hAnsi="宋体" w:cs="宋体"/>
                <w:color w:val="000000"/>
              </w:rPr>
              <w:t>隐患整治:包括支持对隐患桥梁整治方案、整治施工、整治验收填报。</w:t>
            </w:r>
          </w:p>
        </w:tc>
        <w:tc>
          <w:tcPr>
            <w:tcW w:w="0" w:type="auto"/>
            <w:shd w:val="clear" w:color="auto" w:fill="FFFFFF"/>
            <w:noWrap w:val="0"/>
            <w:vAlign w:val="center"/>
          </w:tcPr>
          <w:p w14:paraId="01D0BC8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93F17C6">
            <w:pPr>
              <w:widowControl/>
              <w:jc w:val="center"/>
              <w:rPr>
                <w:rFonts w:hint="eastAsia" w:ascii="宋体" w:hAnsi="宋体" w:cs="宋体"/>
                <w:color w:val="000000"/>
                <w:sz w:val="22"/>
              </w:rPr>
            </w:pPr>
            <w:r>
              <w:rPr>
                <w:rFonts w:hint="eastAsia" w:ascii="宋体" w:hAnsi="宋体" w:cs="宋体"/>
                <w:color w:val="000000"/>
                <w:sz w:val="22"/>
              </w:rPr>
              <w:t>1</w:t>
            </w:r>
          </w:p>
        </w:tc>
      </w:tr>
      <w:tr w14:paraId="12FD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FD5C4BA">
            <w:pPr>
              <w:widowControl/>
              <w:jc w:val="center"/>
              <w:rPr>
                <w:rFonts w:hint="eastAsia" w:ascii="宋体" w:hAnsi="宋体" w:cs="宋体"/>
                <w:color w:val="000000"/>
              </w:rPr>
            </w:pPr>
            <w:r>
              <w:rPr>
                <w:rFonts w:hint="eastAsia" w:ascii="宋体" w:hAnsi="宋体" w:cs="宋体"/>
                <w:color w:val="000000"/>
              </w:rPr>
              <w:t>38</w:t>
            </w:r>
          </w:p>
        </w:tc>
        <w:tc>
          <w:tcPr>
            <w:tcW w:w="0" w:type="auto"/>
            <w:shd w:val="clear" w:color="auto" w:fill="FFFFFF"/>
            <w:noWrap w:val="0"/>
            <w:vAlign w:val="center"/>
          </w:tcPr>
          <w:p w14:paraId="100A80B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63D50832">
            <w:pPr>
              <w:widowControl/>
              <w:jc w:val="left"/>
              <w:rPr>
                <w:rFonts w:hint="eastAsia" w:ascii="宋体" w:hAnsi="宋体" w:cs="宋体"/>
                <w:color w:val="000000"/>
                <w:sz w:val="20"/>
                <w:szCs w:val="20"/>
              </w:rPr>
            </w:pPr>
          </w:p>
        </w:tc>
        <w:tc>
          <w:tcPr>
            <w:tcW w:w="5605" w:type="dxa"/>
            <w:shd w:val="clear" w:color="auto" w:fill="FFFFFF"/>
            <w:noWrap w:val="0"/>
            <w:vAlign w:val="center"/>
          </w:tcPr>
          <w:p w14:paraId="1E991545">
            <w:pPr>
              <w:widowControl/>
              <w:jc w:val="left"/>
              <w:rPr>
                <w:rFonts w:hint="eastAsia" w:ascii="宋体" w:hAnsi="宋体" w:cs="宋体"/>
                <w:color w:val="000000"/>
              </w:rPr>
            </w:pPr>
            <w:r>
              <w:rPr>
                <w:rFonts w:hint="eastAsia" w:ascii="宋体" w:hAnsi="宋体" w:cs="宋体"/>
                <w:color w:val="000000"/>
              </w:rPr>
              <w:t>危桥整治:包括支持对危桥整治危桥认定、整治方案、整治施工、整治验收填报。</w:t>
            </w:r>
          </w:p>
        </w:tc>
        <w:tc>
          <w:tcPr>
            <w:tcW w:w="0" w:type="auto"/>
            <w:shd w:val="clear" w:color="auto" w:fill="FFFFFF"/>
            <w:noWrap w:val="0"/>
            <w:vAlign w:val="center"/>
          </w:tcPr>
          <w:p w14:paraId="734BB6F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E175913">
            <w:pPr>
              <w:widowControl/>
              <w:jc w:val="center"/>
              <w:rPr>
                <w:rFonts w:hint="eastAsia" w:ascii="宋体" w:hAnsi="宋体" w:cs="宋体"/>
                <w:color w:val="000000"/>
                <w:sz w:val="22"/>
              </w:rPr>
            </w:pPr>
            <w:r>
              <w:rPr>
                <w:rFonts w:hint="eastAsia" w:ascii="宋体" w:hAnsi="宋体" w:cs="宋体"/>
                <w:color w:val="000000"/>
                <w:sz w:val="22"/>
              </w:rPr>
              <w:t>1</w:t>
            </w:r>
          </w:p>
        </w:tc>
      </w:tr>
      <w:tr w14:paraId="32D7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4DF93BF">
            <w:pPr>
              <w:widowControl/>
              <w:jc w:val="center"/>
              <w:rPr>
                <w:rFonts w:hint="eastAsia" w:ascii="宋体" w:hAnsi="宋体" w:cs="宋体"/>
                <w:color w:val="000000"/>
              </w:rPr>
            </w:pPr>
            <w:r>
              <w:rPr>
                <w:rFonts w:hint="eastAsia" w:ascii="宋体" w:hAnsi="宋体" w:cs="宋体"/>
                <w:color w:val="000000"/>
              </w:rPr>
              <w:t>39</w:t>
            </w:r>
          </w:p>
        </w:tc>
        <w:tc>
          <w:tcPr>
            <w:tcW w:w="0" w:type="auto"/>
            <w:shd w:val="clear" w:color="auto" w:fill="FFFFFF"/>
            <w:noWrap w:val="0"/>
            <w:vAlign w:val="center"/>
          </w:tcPr>
          <w:p w14:paraId="74F4C19D">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E2A425E">
            <w:pPr>
              <w:widowControl/>
              <w:jc w:val="left"/>
              <w:rPr>
                <w:rFonts w:hint="eastAsia" w:ascii="宋体" w:hAnsi="宋体" w:cs="宋体"/>
                <w:color w:val="000000"/>
                <w:sz w:val="20"/>
                <w:szCs w:val="20"/>
              </w:rPr>
            </w:pPr>
          </w:p>
        </w:tc>
        <w:tc>
          <w:tcPr>
            <w:tcW w:w="5605" w:type="dxa"/>
            <w:shd w:val="clear" w:color="auto" w:fill="FFFFFF"/>
            <w:noWrap w:val="0"/>
            <w:vAlign w:val="center"/>
          </w:tcPr>
          <w:p w14:paraId="296CD578">
            <w:pPr>
              <w:widowControl/>
              <w:jc w:val="left"/>
              <w:rPr>
                <w:rFonts w:hint="eastAsia" w:ascii="宋体" w:hAnsi="宋体" w:cs="宋体"/>
                <w:color w:val="000000"/>
              </w:rPr>
            </w:pPr>
            <w:r>
              <w:rPr>
                <w:rFonts w:hint="eastAsia" w:ascii="宋体" w:hAnsi="宋体" w:cs="宋体"/>
                <w:color w:val="000000"/>
              </w:rPr>
              <w:t>独柱墩整治:包括支持对独柱墩桥梁整治信息填报。</w:t>
            </w:r>
          </w:p>
        </w:tc>
        <w:tc>
          <w:tcPr>
            <w:tcW w:w="0" w:type="auto"/>
            <w:shd w:val="clear" w:color="auto" w:fill="FFFFFF"/>
            <w:noWrap w:val="0"/>
            <w:vAlign w:val="center"/>
          </w:tcPr>
          <w:p w14:paraId="36CC3F6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4CC1DAD">
            <w:pPr>
              <w:widowControl/>
              <w:jc w:val="center"/>
              <w:rPr>
                <w:rFonts w:hint="eastAsia" w:ascii="宋体" w:hAnsi="宋体" w:cs="宋体"/>
                <w:color w:val="000000"/>
                <w:sz w:val="22"/>
              </w:rPr>
            </w:pPr>
            <w:r>
              <w:rPr>
                <w:rFonts w:hint="eastAsia" w:ascii="宋体" w:hAnsi="宋体" w:cs="宋体"/>
                <w:color w:val="000000"/>
                <w:sz w:val="22"/>
              </w:rPr>
              <w:t>1</w:t>
            </w:r>
          </w:p>
        </w:tc>
      </w:tr>
      <w:tr w14:paraId="56FDB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1256130">
            <w:pPr>
              <w:widowControl/>
              <w:jc w:val="center"/>
              <w:rPr>
                <w:rFonts w:hint="eastAsia" w:ascii="宋体" w:hAnsi="宋体" w:cs="宋体"/>
                <w:color w:val="000000"/>
              </w:rPr>
            </w:pPr>
            <w:r>
              <w:rPr>
                <w:rFonts w:hint="eastAsia" w:ascii="宋体" w:hAnsi="宋体" w:cs="宋体"/>
                <w:color w:val="000000"/>
              </w:rPr>
              <w:t>40</w:t>
            </w:r>
          </w:p>
        </w:tc>
        <w:tc>
          <w:tcPr>
            <w:tcW w:w="0" w:type="auto"/>
            <w:shd w:val="clear" w:color="auto" w:fill="FFFFFF"/>
            <w:noWrap w:val="0"/>
            <w:vAlign w:val="center"/>
          </w:tcPr>
          <w:p w14:paraId="371BB1ED">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0E824F88">
            <w:pPr>
              <w:widowControl/>
              <w:jc w:val="left"/>
              <w:rPr>
                <w:rFonts w:hint="eastAsia" w:ascii="宋体" w:hAnsi="宋体" w:cs="宋体"/>
                <w:color w:val="000000"/>
                <w:sz w:val="20"/>
                <w:szCs w:val="20"/>
              </w:rPr>
            </w:pPr>
          </w:p>
        </w:tc>
        <w:tc>
          <w:tcPr>
            <w:tcW w:w="5605" w:type="dxa"/>
            <w:shd w:val="clear" w:color="auto" w:fill="FFFFFF"/>
            <w:noWrap w:val="0"/>
            <w:vAlign w:val="center"/>
          </w:tcPr>
          <w:p w14:paraId="2709FCD9">
            <w:pPr>
              <w:widowControl/>
              <w:jc w:val="left"/>
              <w:rPr>
                <w:rFonts w:hint="eastAsia" w:ascii="宋体" w:hAnsi="宋体" w:cs="宋体"/>
                <w:color w:val="000000"/>
              </w:rPr>
            </w:pPr>
            <w:r>
              <w:rPr>
                <w:rFonts w:hint="eastAsia" w:ascii="宋体" w:hAnsi="宋体" w:cs="宋体"/>
                <w:color w:val="000000"/>
              </w:rPr>
              <w:t>安全防护设施:包括支持对安全防护设施整治信息填报。</w:t>
            </w:r>
          </w:p>
        </w:tc>
        <w:tc>
          <w:tcPr>
            <w:tcW w:w="0" w:type="auto"/>
            <w:shd w:val="clear" w:color="auto" w:fill="FFFFFF"/>
            <w:noWrap w:val="0"/>
            <w:vAlign w:val="center"/>
          </w:tcPr>
          <w:p w14:paraId="66AF8E0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012D3AA">
            <w:pPr>
              <w:widowControl/>
              <w:jc w:val="center"/>
              <w:rPr>
                <w:rFonts w:hint="eastAsia" w:ascii="宋体" w:hAnsi="宋体" w:cs="宋体"/>
                <w:color w:val="000000"/>
                <w:sz w:val="22"/>
              </w:rPr>
            </w:pPr>
            <w:r>
              <w:rPr>
                <w:rFonts w:hint="eastAsia" w:ascii="宋体" w:hAnsi="宋体" w:cs="宋体"/>
                <w:color w:val="000000"/>
                <w:sz w:val="22"/>
              </w:rPr>
              <w:t>1</w:t>
            </w:r>
          </w:p>
        </w:tc>
      </w:tr>
      <w:tr w14:paraId="7B30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136D4F1">
            <w:pPr>
              <w:widowControl/>
              <w:jc w:val="center"/>
              <w:rPr>
                <w:rFonts w:hint="eastAsia" w:ascii="宋体" w:hAnsi="宋体" w:cs="宋体"/>
                <w:color w:val="000000"/>
              </w:rPr>
            </w:pPr>
            <w:r>
              <w:rPr>
                <w:rFonts w:hint="eastAsia" w:ascii="宋体" w:hAnsi="宋体" w:cs="宋体"/>
                <w:color w:val="000000"/>
              </w:rPr>
              <w:t>41</w:t>
            </w:r>
          </w:p>
        </w:tc>
        <w:tc>
          <w:tcPr>
            <w:tcW w:w="0" w:type="auto"/>
            <w:shd w:val="clear" w:color="auto" w:fill="FFFFFF"/>
            <w:noWrap w:val="0"/>
            <w:vAlign w:val="center"/>
          </w:tcPr>
          <w:p w14:paraId="6737E3B0">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674CD0A6">
            <w:pPr>
              <w:widowControl/>
              <w:jc w:val="center"/>
              <w:rPr>
                <w:rFonts w:hint="eastAsia" w:ascii="宋体" w:hAnsi="宋体" w:cs="宋体"/>
                <w:color w:val="000000"/>
                <w:sz w:val="20"/>
                <w:szCs w:val="20"/>
              </w:rPr>
            </w:pPr>
            <w:r>
              <w:rPr>
                <w:rFonts w:hint="eastAsia" w:ascii="宋体" w:hAnsi="宋体" w:cs="宋体"/>
                <w:color w:val="000000"/>
                <w:sz w:val="20"/>
                <w:szCs w:val="20"/>
              </w:rPr>
              <w:t>巡查打卡</w:t>
            </w:r>
          </w:p>
        </w:tc>
        <w:tc>
          <w:tcPr>
            <w:tcW w:w="5605" w:type="dxa"/>
            <w:shd w:val="clear" w:color="auto" w:fill="FFFFFF"/>
            <w:noWrap w:val="0"/>
            <w:vAlign w:val="center"/>
          </w:tcPr>
          <w:p w14:paraId="553A73A4">
            <w:pPr>
              <w:widowControl/>
              <w:jc w:val="left"/>
              <w:rPr>
                <w:rFonts w:hint="eastAsia" w:ascii="宋体" w:hAnsi="宋体" w:cs="宋体"/>
                <w:color w:val="000000"/>
              </w:rPr>
            </w:pPr>
            <w:r>
              <w:rPr>
                <w:rFonts w:hint="eastAsia" w:ascii="宋体" w:hAnsi="宋体" w:cs="宋体"/>
                <w:color w:val="000000"/>
              </w:rPr>
              <w:t>巡查打卡:支持通过点击打卡按钮快速生成巡查养护记录。</w:t>
            </w:r>
          </w:p>
        </w:tc>
        <w:tc>
          <w:tcPr>
            <w:tcW w:w="0" w:type="auto"/>
            <w:shd w:val="clear" w:color="auto" w:fill="FFFFFF"/>
            <w:noWrap w:val="0"/>
            <w:vAlign w:val="center"/>
          </w:tcPr>
          <w:p w14:paraId="598AD74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AB24B14">
            <w:pPr>
              <w:widowControl/>
              <w:jc w:val="center"/>
              <w:rPr>
                <w:rFonts w:hint="eastAsia" w:ascii="宋体" w:hAnsi="宋体" w:cs="宋体"/>
                <w:color w:val="000000"/>
                <w:sz w:val="22"/>
              </w:rPr>
            </w:pPr>
            <w:r>
              <w:rPr>
                <w:rFonts w:hint="eastAsia" w:ascii="宋体" w:hAnsi="宋体" w:cs="宋体"/>
                <w:color w:val="000000"/>
                <w:sz w:val="22"/>
              </w:rPr>
              <w:t>1</w:t>
            </w:r>
          </w:p>
        </w:tc>
      </w:tr>
      <w:tr w14:paraId="3F43A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2724EA3">
            <w:pPr>
              <w:widowControl/>
              <w:jc w:val="center"/>
              <w:rPr>
                <w:rFonts w:hint="eastAsia" w:ascii="宋体" w:hAnsi="宋体" w:cs="宋体"/>
                <w:color w:val="000000"/>
              </w:rPr>
            </w:pPr>
            <w:r>
              <w:rPr>
                <w:rFonts w:hint="eastAsia" w:ascii="宋体" w:hAnsi="宋体" w:cs="宋体"/>
                <w:color w:val="000000"/>
              </w:rPr>
              <w:t>42</w:t>
            </w:r>
          </w:p>
        </w:tc>
        <w:tc>
          <w:tcPr>
            <w:tcW w:w="0" w:type="auto"/>
            <w:shd w:val="clear" w:color="auto" w:fill="FFFFFF"/>
            <w:noWrap w:val="0"/>
            <w:vAlign w:val="center"/>
          </w:tcPr>
          <w:p w14:paraId="471DCC4D">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33FE7425">
            <w:pPr>
              <w:widowControl/>
              <w:jc w:val="center"/>
              <w:rPr>
                <w:rFonts w:hint="eastAsia" w:ascii="宋体" w:hAnsi="宋体" w:cs="宋体"/>
                <w:color w:val="000000"/>
                <w:sz w:val="20"/>
                <w:szCs w:val="20"/>
              </w:rPr>
            </w:pPr>
            <w:r>
              <w:rPr>
                <w:rFonts w:hint="eastAsia" w:ascii="宋体" w:hAnsi="宋体" w:cs="宋体"/>
                <w:color w:val="000000"/>
                <w:sz w:val="20"/>
                <w:szCs w:val="20"/>
              </w:rPr>
              <w:t>检查填报</w:t>
            </w:r>
          </w:p>
        </w:tc>
        <w:tc>
          <w:tcPr>
            <w:tcW w:w="5605" w:type="dxa"/>
            <w:shd w:val="clear" w:color="auto" w:fill="FFFFFF"/>
            <w:noWrap w:val="0"/>
            <w:vAlign w:val="center"/>
          </w:tcPr>
          <w:p w14:paraId="4B326D4C">
            <w:pPr>
              <w:widowControl/>
              <w:jc w:val="left"/>
              <w:rPr>
                <w:rFonts w:hint="eastAsia" w:ascii="宋体" w:hAnsi="宋体" w:cs="宋体"/>
                <w:color w:val="000000"/>
              </w:rPr>
            </w:pPr>
            <w:r>
              <w:rPr>
                <w:rFonts w:hint="eastAsia" w:ascii="宋体" w:hAnsi="宋体" w:cs="宋体"/>
                <w:color w:val="000000"/>
              </w:rPr>
              <w:t>检查填报:支持对检查检测表单进行创建、提交、审核、归档。</w:t>
            </w:r>
          </w:p>
        </w:tc>
        <w:tc>
          <w:tcPr>
            <w:tcW w:w="0" w:type="auto"/>
            <w:shd w:val="clear" w:color="auto" w:fill="FFFFFF"/>
            <w:noWrap w:val="0"/>
            <w:vAlign w:val="center"/>
          </w:tcPr>
          <w:p w14:paraId="41DBB90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2DBCF5B">
            <w:pPr>
              <w:widowControl/>
              <w:jc w:val="center"/>
              <w:rPr>
                <w:rFonts w:hint="eastAsia" w:ascii="宋体" w:hAnsi="宋体" w:cs="宋体"/>
                <w:color w:val="000000"/>
                <w:sz w:val="22"/>
              </w:rPr>
            </w:pPr>
            <w:r>
              <w:rPr>
                <w:rFonts w:hint="eastAsia" w:ascii="宋体" w:hAnsi="宋体" w:cs="宋体"/>
                <w:color w:val="000000"/>
                <w:sz w:val="22"/>
              </w:rPr>
              <w:t>1</w:t>
            </w:r>
          </w:p>
        </w:tc>
      </w:tr>
      <w:tr w14:paraId="41D3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94FED14">
            <w:pPr>
              <w:widowControl/>
              <w:jc w:val="center"/>
              <w:rPr>
                <w:rFonts w:hint="eastAsia" w:ascii="宋体" w:hAnsi="宋体" w:cs="宋体"/>
                <w:color w:val="000000"/>
              </w:rPr>
            </w:pPr>
            <w:r>
              <w:rPr>
                <w:rFonts w:hint="eastAsia" w:ascii="宋体" w:hAnsi="宋体" w:cs="宋体"/>
                <w:color w:val="000000"/>
              </w:rPr>
              <w:t>43</w:t>
            </w:r>
          </w:p>
        </w:tc>
        <w:tc>
          <w:tcPr>
            <w:tcW w:w="0" w:type="auto"/>
            <w:shd w:val="clear" w:color="auto" w:fill="FFFFFF"/>
            <w:noWrap w:val="0"/>
            <w:vAlign w:val="center"/>
          </w:tcPr>
          <w:p w14:paraId="6A014C3B">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7870F293">
            <w:pPr>
              <w:widowControl/>
              <w:jc w:val="center"/>
              <w:rPr>
                <w:rFonts w:hint="eastAsia" w:ascii="宋体" w:hAnsi="宋体" w:cs="宋体"/>
                <w:color w:val="000000"/>
                <w:sz w:val="20"/>
                <w:szCs w:val="20"/>
              </w:rPr>
            </w:pPr>
            <w:r>
              <w:rPr>
                <w:rFonts w:hint="eastAsia" w:ascii="宋体" w:hAnsi="宋体" w:cs="宋体"/>
                <w:color w:val="000000"/>
                <w:sz w:val="20"/>
                <w:szCs w:val="20"/>
              </w:rPr>
              <w:t>维修反馈</w:t>
            </w:r>
          </w:p>
        </w:tc>
        <w:tc>
          <w:tcPr>
            <w:tcW w:w="5605" w:type="dxa"/>
            <w:shd w:val="clear" w:color="auto" w:fill="FFFFFF"/>
            <w:noWrap w:val="0"/>
            <w:vAlign w:val="center"/>
          </w:tcPr>
          <w:p w14:paraId="6706B5A1">
            <w:pPr>
              <w:widowControl/>
              <w:jc w:val="left"/>
              <w:rPr>
                <w:rFonts w:hint="eastAsia" w:ascii="宋体" w:hAnsi="宋体" w:cs="宋体"/>
                <w:color w:val="000000"/>
              </w:rPr>
            </w:pPr>
            <w:r>
              <w:rPr>
                <w:rFonts w:hint="eastAsia" w:ascii="宋体" w:hAnsi="宋体" w:cs="宋体"/>
                <w:color w:val="000000"/>
              </w:rPr>
              <w:t>维修反馈:支持对维修结果进行反馈，进行创建、提交、审核、归档。</w:t>
            </w:r>
          </w:p>
        </w:tc>
        <w:tc>
          <w:tcPr>
            <w:tcW w:w="0" w:type="auto"/>
            <w:shd w:val="clear" w:color="auto" w:fill="FFFFFF"/>
            <w:noWrap w:val="0"/>
            <w:vAlign w:val="center"/>
          </w:tcPr>
          <w:p w14:paraId="26C3877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B9C56E9">
            <w:pPr>
              <w:widowControl/>
              <w:jc w:val="center"/>
              <w:rPr>
                <w:rFonts w:hint="eastAsia" w:ascii="宋体" w:hAnsi="宋体" w:cs="宋体"/>
                <w:color w:val="000000"/>
                <w:sz w:val="22"/>
              </w:rPr>
            </w:pPr>
            <w:r>
              <w:rPr>
                <w:rFonts w:hint="eastAsia" w:ascii="宋体" w:hAnsi="宋体" w:cs="宋体"/>
                <w:color w:val="000000"/>
                <w:sz w:val="22"/>
              </w:rPr>
              <w:t>1</w:t>
            </w:r>
          </w:p>
        </w:tc>
      </w:tr>
      <w:tr w14:paraId="3231F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4B00D836">
            <w:pPr>
              <w:widowControl/>
              <w:jc w:val="left"/>
              <w:rPr>
                <w:rFonts w:hint="eastAsia" w:ascii="宋体" w:hAnsi="宋体" w:cs="宋体"/>
                <w:b/>
                <w:bCs/>
                <w:color w:val="000000"/>
              </w:rPr>
            </w:pPr>
            <w:r>
              <w:rPr>
                <w:rFonts w:hint="eastAsia" w:ascii="宋体" w:hAnsi="宋体" w:cs="宋体"/>
                <w:b/>
                <w:bCs/>
                <w:color w:val="000000"/>
              </w:rPr>
              <w:t>8、第三方施工专项</w:t>
            </w:r>
          </w:p>
        </w:tc>
      </w:tr>
      <w:tr w14:paraId="5A10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9BAEAA5">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55E19C50">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145946FC">
            <w:pPr>
              <w:widowControl/>
              <w:jc w:val="center"/>
              <w:rPr>
                <w:rFonts w:hint="eastAsia" w:ascii="宋体" w:hAnsi="宋体" w:cs="宋体"/>
                <w:color w:val="000000"/>
                <w:sz w:val="20"/>
                <w:szCs w:val="20"/>
              </w:rPr>
            </w:pPr>
            <w:r>
              <w:rPr>
                <w:rFonts w:hint="eastAsia" w:ascii="宋体" w:hAnsi="宋体" w:cs="宋体"/>
                <w:color w:val="000000"/>
                <w:sz w:val="20"/>
                <w:szCs w:val="20"/>
              </w:rPr>
              <w:t>第三方施工项目子图</w:t>
            </w:r>
          </w:p>
        </w:tc>
        <w:tc>
          <w:tcPr>
            <w:tcW w:w="5605" w:type="dxa"/>
            <w:shd w:val="clear" w:color="auto" w:fill="FFFFFF"/>
            <w:noWrap w:val="0"/>
            <w:vAlign w:val="center"/>
          </w:tcPr>
          <w:p w14:paraId="74EE9541">
            <w:pPr>
              <w:widowControl/>
              <w:jc w:val="left"/>
              <w:rPr>
                <w:rFonts w:hint="eastAsia" w:ascii="宋体" w:hAnsi="宋体" w:cs="宋体"/>
                <w:color w:val="000000"/>
              </w:rPr>
            </w:pPr>
            <w:r>
              <w:rPr>
                <w:rFonts w:hint="eastAsia" w:ascii="宋体" w:hAnsi="宋体" w:cs="宋体"/>
                <w:color w:val="000000"/>
              </w:rPr>
              <w:t>项目基本信息:中间地图展示项目基本信息、红线范围以及施工项目所属的监测设备相关位置和红线范围中涉及的管线相关位置。</w:t>
            </w:r>
          </w:p>
        </w:tc>
        <w:tc>
          <w:tcPr>
            <w:tcW w:w="0" w:type="auto"/>
            <w:shd w:val="clear" w:color="auto" w:fill="FFFFFF"/>
            <w:noWrap w:val="0"/>
            <w:vAlign w:val="center"/>
          </w:tcPr>
          <w:p w14:paraId="619AAC9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22A1F30">
            <w:pPr>
              <w:widowControl/>
              <w:jc w:val="center"/>
              <w:rPr>
                <w:rFonts w:hint="eastAsia" w:ascii="宋体" w:hAnsi="宋体" w:cs="宋体"/>
                <w:color w:val="000000"/>
                <w:sz w:val="22"/>
              </w:rPr>
            </w:pPr>
            <w:r>
              <w:rPr>
                <w:rFonts w:hint="eastAsia" w:ascii="宋体" w:hAnsi="宋体" w:cs="宋体"/>
                <w:color w:val="000000"/>
                <w:sz w:val="22"/>
              </w:rPr>
              <w:t>1</w:t>
            </w:r>
          </w:p>
        </w:tc>
      </w:tr>
      <w:tr w14:paraId="117F0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A46328A">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71A41DA5">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restart"/>
            <w:shd w:val="clear" w:color="auto" w:fill="FFFFFF"/>
            <w:noWrap w:val="0"/>
            <w:vAlign w:val="center"/>
          </w:tcPr>
          <w:p w14:paraId="7DF70C0D">
            <w:pPr>
              <w:widowControl/>
              <w:jc w:val="center"/>
              <w:rPr>
                <w:rFonts w:hint="eastAsia" w:ascii="宋体" w:hAnsi="宋体" w:cs="宋体"/>
                <w:sz w:val="20"/>
                <w:szCs w:val="20"/>
              </w:rPr>
            </w:pPr>
            <w:r>
              <w:rPr>
                <w:rFonts w:hint="eastAsia" w:ascii="宋体" w:hAnsi="宋体" w:cs="宋体"/>
                <w:sz w:val="20"/>
                <w:szCs w:val="20"/>
              </w:rPr>
              <w:t>第三方施工管线破坏事件子图</w:t>
            </w:r>
          </w:p>
        </w:tc>
        <w:tc>
          <w:tcPr>
            <w:tcW w:w="5605" w:type="dxa"/>
            <w:shd w:val="clear" w:color="auto" w:fill="FFFFFF"/>
            <w:noWrap w:val="0"/>
            <w:vAlign w:val="center"/>
          </w:tcPr>
          <w:p w14:paraId="611600BA">
            <w:pPr>
              <w:widowControl/>
              <w:jc w:val="left"/>
              <w:rPr>
                <w:rFonts w:hint="eastAsia" w:ascii="宋体" w:hAnsi="宋体" w:cs="宋体"/>
                <w:color w:val="000000"/>
              </w:rPr>
            </w:pPr>
            <w:r>
              <w:rPr>
                <w:rFonts w:hint="eastAsia" w:ascii="宋体" w:hAnsi="宋体" w:cs="宋体"/>
                <w:color w:val="000000"/>
              </w:rPr>
              <w:t>管线破坏事件基本信息:1）左侧展示管线破坏事件基本信息，包括发生地点、事件名称、事件类型、发生事件；</w:t>
            </w:r>
            <w:r>
              <w:rPr>
                <w:rFonts w:hint="eastAsia" w:ascii="宋体" w:hAnsi="宋体" w:cs="宋体"/>
                <w:color w:val="000000"/>
              </w:rPr>
              <w:br w:type="textWrapping"/>
            </w:r>
            <w:r>
              <w:rPr>
                <w:rFonts w:hint="eastAsia" w:ascii="宋体" w:hAnsi="宋体" w:cs="宋体"/>
                <w:color w:val="000000"/>
              </w:rPr>
              <w:t>2）如非临时施工项目造成的管线破坏事件，展示管线破坏事件涉及的项目、项目地址、项目类型、施工周期、项目状态；</w:t>
            </w:r>
            <w:r>
              <w:rPr>
                <w:rFonts w:hint="eastAsia" w:ascii="宋体" w:hAnsi="宋体" w:cs="宋体"/>
                <w:color w:val="000000"/>
              </w:rPr>
              <w:br w:type="textWrapping"/>
            </w:r>
            <w:r>
              <w:rPr>
                <w:rFonts w:hint="eastAsia" w:ascii="宋体" w:hAnsi="宋体" w:cs="宋体"/>
                <w:color w:val="000000"/>
              </w:rPr>
              <w:t>3）展示管线破坏事件涉及的相关单位，包括建设单位、建设单位负责人、建设单位负责人联系电话、施工单位、施工单位负责人、施工单位负责人联系电话、监理单位、监理单位负责人、监理单位负责人联系电话、权属单位、权属单位负责人、权属单位负责人联系电话。</w:t>
            </w:r>
          </w:p>
        </w:tc>
        <w:tc>
          <w:tcPr>
            <w:tcW w:w="0" w:type="auto"/>
            <w:shd w:val="clear" w:color="auto" w:fill="FFFFFF"/>
            <w:noWrap w:val="0"/>
            <w:vAlign w:val="center"/>
          </w:tcPr>
          <w:p w14:paraId="5EED7C9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828784A">
            <w:pPr>
              <w:widowControl/>
              <w:jc w:val="center"/>
              <w:rPr>
                <w:rFonts w:hint="eastAsia" w:ascii="宋体" w:hAnsi="宋体" w:cs="宋体"/>
                <w:color w:val="000000"/>
                <w:sz w:val="22"/>
              </w:rPr>
            </w:pPr>
            <w:r>
              <w:rPr>
                <w:rFonts w:hint="eastAsia" w:ascii="宋体" w:hAnsi="宋体" w:cs="宋体"/>
                <w:color w:val="000000"/>
                <w:sz w:val="22"/>
              </w:rPr>
              <w:t>1</w:t>
            </w:r>
          </w:p>
        </w:tc>
      </w:tr>
      <w:tr w14:paraId="7ED1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0034B75">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2FF160D0">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3497C0FB">
            <w:pPr>
              <w:widowControl/>
              <w:jc w:val="left"/>
              <w:rPr>
                <w:rFonts w:hint="eastAsia" w:ascii="宋体" w:hAnsi="宋体" w:cs="宋体"/>
                <w:sz w:val="20"/>
                <w:szCs w:val="20"/>
              </w:rPr>
            </w:pPr>
          </w:p>
        </w:tc>
        <w:tc>
          <w:tcPr>
            <w:tcW w:w="5605" w:type="dxa"/>
            <w:shd w:val="clear" w:color="auto" w:fill="FFFFFF"/>
            <w:noWrap w:val="0"/>
            <w:vAlign w:val="center"/>
          </w:tcPr>
          <w:p w14:paraId="61BDEF66">
            <w:pPr>
              <w:widowControl/>
              <w:jc w:val="left"/>
              <w:rPr>
                <w:rFonts w:hint="eastAsia" w:ascii="宋体" w:hAnsi="宋体" w:cs="宋体"/>
                <w:color w:val="000000"/>
              </w:rPr>
            </w:pPr>
            <w:r>
              <w:rPr>
                <w:rFonts w:hint="eastAsia" w:ascii="宋体" w:hAnsi="宋体" w:cs="宋体"/>
                <w:color w:val="000000"/>
              </w:rPr>
              <w:t>管线破坏事件处置管理:汇总展示管线破坏事件处置情况。</w:t>
            </w:r>
            <w:r>
              <w:rPr>
                <w:rFonts w:hint="eastAsia" w:ascii="宋体" w:hAnsi="宋体" w:cs="宋体"/>
                <w:color w:val="000000"/>
              </w:rPr>
              <w:br w:type="textWrapping"/>
            </w:r>
            <w:r>
              <w:rPr>
                <w:rFonts w:hint="eastAsia" w:ascii="宋体" w:hAnsi="宋体" w:cs="宋体"/>
                <w:color w:val="000000"/>
              </w:rPr>
              <w:t>在未处置完成的情况下：</w:t>
            </w:r>
            <w:r>
              <w:rPr>
                <w:rFonts w:hint="eastAsia" w:ascii="宋体" w:hAnsi="宋体" w:cs="宋体"/>
                <w:color w:val="000000"/>
              </w:rPr>
              <w:br w:type="textWrapping"/>
            </w:r>
            <w:r>
              <w:rPr>
                <w:rFonts w:hint="eastAsia" w:ascii="宋体" w:hAnsi="宋体" w:cs="宋体"/>
                <w:color w:val="000000"/>
              </w:rPr>
              <w:t>1）展示处置负责人以及处置负责人联系电话、处置状态、管线破坏事件简述；</w:t>
            </w:r>
            <w:r>
              <w:rPr>
                <w:rFonts w:hint="eastAsia" w:ascii="宋体" w:hAnsi="宋体" w:cs="宋体"/>
                <w:color w:val="000000"/>
              </w:rPr>
              <w:br w:type="textWrapping"/>
            </w:r>
            <w:r>
              <w:rPr>
                <w:rFonts w:hint="eastAsia" w:ascii="宋体" w:hAnsi="宋体" w:cs="宋体"/>
                <w:color w:val="000000"/>
              </w:rPr>
              <w:t>2）展示管线破坏事件现场照片。</w:t>
            </w:r>
            <w:r>
              <w:rPr>
                <w:rFonts w:hint="eastAsia" w:ascii="宋体" w:hAnsi="宋体" w:cs="宋体"/>
                <w:color w:val="000000"/>
              </w:rPr>
              <w:br w:type="textWrapping"/>
            </w:r>
            <w:r>
              <w:rPr>
                <w:rFonts w:hint="eastAsia" w:ascii="宋体" w:hAnsi="宋体" w:cs="宋体"/>
                <w:color w:val="000000"/>
              </w:rPr>
              <w:t>在处置完成的情况下：</w:t>
            </w:r>
            <w:r>
              <w:rPr>
                <w:rFonts w:hint="eastAsia" w:ascii="宋体" w:hAnsi="宋体" w:cs="宋体"/>
                <w:color w:val="000000"/>
              </w:rPr>
              <w:br w:type="textWrapping"/>
            </w:r>
            <w:r>
              <w:rPr>
                <w:rFonts w:hint="eastAsia" w:ascii="宋体" w:hAnsi="宋体" w:cs="宋体"/>
                <w:color w:val="000000"/>
              </w:rPr>
              <w:t>1）展示处置负责人以及处置负责人联系电话、处置状态、管线破坏事件简述、处置完成时间、处置时效；</w:t>
            </w:r>
            <w:r>
              <w:rPr>
                <w:rFonts w:hint="eastAsia" w:ascii="宋体" w:hAnsi="宋体" w:cs="宋体"/>
                <w:color w:val="000000"/>
              </w:rPr>
              <w:br w:type="textWrapping"/>
            </w:r>
            <w:r>
              <w:rPr>
                <w:rFonts w:hint="eastAsia" w:ascii="宋体" w:hAnsi="宋体" w:cs="宋体"/>
                <w:color w:val="000000"/>
              </w:rPr>
              <w:t>2）展示管线破坏事件现场恢复照片。</w:t>
            </w:r>
          </w:p>
        </w:tc>
        <w:tc>
          <w:tcPr>
            <w:tcW w:w="0" w:type="auto"/>
            <w:shd w:val="clear" w:color="auto" w:fill="FFFFFF"/>
            <w:noWrap w:val="0"/>
            <w:vAlign w:val="center"/>
          </w:tcPr>
          <w:p w14:paraId="50BA598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C66FEA9">
            <w:pPr>
              <w:widowControl/>
              <w:jc w:val="center"/>
              <w:rPr>
                <w:rFonts w:hint="eastAsia" w:ascii="宋体" w:hAnsi="宋体" w:cs="宋体"/>
                <w:color w:val="000000"/>
                <w:sz w:val="22"/>
              </w:rPr>
            </w:pPr>
            <w:r>
              <w:rPr>
                <w:rFonts w:hint="eastAsia" w:ascii="宋体" w:hAnsi="宋体" w:cs="宋体"/>
                <w:color w:val="000000"/>
                <w:sz w:val="22"/>
              </w:rPr>
              <w:t>1</w:t>
            </w:r>
          </w:p>
        </w:tc>
      </w:tr>
      <w:tr w14:paraId="2ACB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58D89B3">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079C05ED">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restart"/>
            <w:shd w:val="clear" w:color="auto" w:fill="FFFFFF"/>
            <w:noWrap w:val="0"/>
            <w:vAlign w:val="center"/>
          </w:tcPr>
          <w:p w14:paraId="58FEA36A">
            <w:pPr>
              <w:widowControl/>
              <w:jc w:val="center"/>
              <w:rPr>
                <w:rFonts w:hint="eastAsia" w:ascii="宋体" w:hAnsi="宋体" w:cs="宋体"/>
                <w:sz w:val="20"/>
                <w:szCs w:val="20"/>
              </w:rPr>
            </w:pPr>
            <w:r>
              <w:rPr>
                <w:rFonts w:hint="eastAsia" w:ascii="宋体" w:hAnsi="宋体" w:cs="宋体"/>
                <w:sz w:val="20"/>
                <w:szCs w:val="20"/>
              </w:rPr>
              <w:t>第三方施工巡检巡查子图</w:t>
            </w:r>
          </w:p>
        </w:tc>
        <w:tc>
          <w:tcPr>
            <w:tcW w:w="5605" w:type="dxa"/>
            <w:shd w:val="clear" w:color="auto" w:fill="FFFFFF"/>
            <w:noWrap w:val="0"/>
            <w:vAlign w:val="center"/>
          </w:tcPr>
          <w:p w14:paraId="63A98F61">
            <w:pPr>
              <w:widowControl/>
              <w:jc w:val="left"/>
              <w:rPr>
                <w:rFonts w:hint="eastAsia" w:ascii="宋体" w:hAnsi="宋体" w:cs="宋体"/>
                <w:color w:val="000000"/>
              </w:rPr>
            </w:pPr>
            <w:r>
              <w:rPr>
                <w:rFonts w:hint="eastAsia" w:ascii="宋体" w:hAnsi="宋体" w:cs="宋体"/>
                <w:color w:val="000000"/>
              </w:rPr>
              <w:t>第三方施工巡检巡查总览:以第三方施工项目为维度，记录相关权属单位的巡查巡检记录，包括巡查巡检人员、巡查巡检现场图片或视频、巡查巡检完成时间、巡查巡检问题、问题整改等数据，对于巡查巡检产生问题形成问题清单，便于管理组织闭环跟踪。</w:t>
            </w:r>
          </w:p>
        </w:tc>
        <w:tc>
          <w:tcPr>
            <w:tcW w:w="0" w:type="auto"/>
            <w:shd w:val="clear" w:color="auto" w:fill="FFFFFF"/>
            <w:noWrap w:val="0"/>
            <w:vAlign w:val="center"/>
          </w:tcPr>
          <w:p w14:paraId="154B3C2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11C4E3E">
            <w:pPr>
              <w:widowControl/>
              <w:jc w:val="center"/>
              <w:rPr>
                <w:rFonts w:hint="eastAsia" w:ascii="宋体" w:hAnsi="宋体" w:cs="宋体"/>
                <w:color w:val="000000"/>
                <w:sz w:val="22"/>
              </w:rPr>
            </w:pPr>
            <w:r>
              <w:rPr>
                <w:rFonts w:hint="eastAsia" w:ascii="宋体" w:hAnsi="宋体" w:cs="宋体"/>
                <w:color w:val="000000"/>
                <w:sz w:val="22"/>
              </w:rPr>
              <w:t>1</w:t>
            </w:r>
          </w:p>
        </w:tc>
      </w:tr>
      <w:tr w14:paraId="20787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3F847C0">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72CEB907">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6D65ED19">
            <w:pPr>
              <w:widowControl/>
              <w:jc w:val="left"/>
              <w:rPr>
                <w:rFonts w:hint="eastAsia" w:ascii="宋体" w:hAnsi="宋体" w:cs="宋体"/>
                <w:sz w:val="20"/>
                <w:szCs w:val="20"/>
              </w:rPr>
            </w:pPr>
          </w:p>
        </w:tc>
        <w:tc>
          <w:tcPr>
            <w:tcW w:w="5605" w:type="dxa"/>
            <w:shd w:val="clear" w:color="auto" w:fill="FFFFFF"/>
            <w:noWrap w:val="0"/>
            <w:vAlign w:val="center"/>
          </w:tcPr>
          <w:p w14:paraId="14BF31BA">
            <w:pPr>
              <w:widowControl/>
              <w:jc w:val="left"/>
              <w:rPr>
                <w:rFonts w:hint="eastAsia" w:ascii="宋体" w:hAnsi="宋体" w:cs="宋体"/>
                <w:color w:val="000000"/>
              </w:rPr>
            </w:pPr>
            <w:r>
              <w:rPr>
                <w:rFonts w:hint="eastAsia" w:ascii="宋体" w:hAnsi="宋体" w:cs="宋体"/>
                <w:color w:val="000000"/>
              </w:rPr>
              <w:t>管线巡检巡查异常问题处置总览:汇总展示全县巡检巡查异常问题情况。以饼状图形式展示与施工相关问题处置情况，包括已处置、未处置。</w:t>
            </w:r>
          </w:p>
        </w:tc>
        <w:tc>
          <w:tcPr>
            <w:tcW w:w="0" w:type="auto"/>
            <w:shd w:val="clear" w:color="auto" w:fill="FFFFFF"/>
            <w:noWrap w:val="0"/>
            <w:vAlign w:val="center"/>
          </w:tcPr>
          <w:p w14:paraId="735302D5">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11F33DD">
            <w:pPr>
              <w:widowControl/>
              <w:jc w:val="center"/>
              <w:rPr>
                <w:rFonts w:hint="eastAsia" w:ascii="宋体" w:hAnsi="宋体" w:cs="宋体"/>
                <w:color w:val="000000"/>
                <w:sz w:val="22"/>
              </w:rPr>
            </w:pPr>
            <w:r>
              <w:rPr>
                <w:rFonts w:hint="eastAsia" w:ascii="宋体" w:hAnsi="宋体" w:cs="宋体"/>
                <w:color w:val="000000"/>
                <w:sz w:val="22"/>
              </w:rPr>
              <w:t>1</w:t>
            </w:r>
          </w:p>
        </w:tc>
      </w:tr>
      <w:tr w14:paraId="5CF3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A367BE5">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01BD58C6">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62277CE5">
            <w:pPr>
              <w:widowControl/>
              <w:jc w:val="left"/>
              <w:rPr>
                <w:rFonts w:hint="eastAsia" w:ascii="宋体" w:hAnsi="宋体" w:cs="宋体"/>
                <w:sz w:val="20"/>
                <w:szCs w:val="20"/>
              </w:rPr>
            </w:pPr>
          </w:p>
        </w:tc>
        <w:tc>
          <w:tcPr>
            <w:tcW w:w="5605" w:type="dxa"/>
            <w:shd w:val="clear" w:color="auto" w:fill="FFFFFF"/>
            <w:noWrap w:val="0"/>
            <w:vAlign w:val="center"/>
          </w:tcPr>
          <w:p w14:paraId="7FFE16E1">
            <w:pPr>
              <w:widowControl/>
              <w:jc w:val="left"/>
              <w:rPr>
                <w:rFonts w:hint="eastAsia" w:ascii="宋体" w:hAnsi="宋体" w:cs="宋体"/>
                <w:color w:val="000000"/>
              </w:rPr>
            </w:pPr>
            <w:r>
              <w:rPr>
                <w:rFonts w:hint="eastAsia" w:ascii="宋体" w:hAnsi="宋体" w:cs="宋体"/>
                <w:color w:val="000000"/>
              </w:rPr>
              <w:t>管线巡检巡查问题处置进度总览:汇总展示全县巡检巡查异常问题的处置进度情况。以进度条形式展示异常问题处置情况。</w:t>
            </w:r>
          </w:p>
        </w:tc>
        <w:tc>
          <w:tcPr>
            <w:tcW w:w="0" w:type="auto"/>
            <w:shd w:val="clear" w:color="auto" w:fill="FFFFFF"/>
            <w:noWrap w:val="0"/>
            <w:vAlign w:val="center"/>
          </w:tcPr>
          <w:p w14:paraId="0216075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AE4E581">
            <w:pPr>
              <w:widowControl/>
              <w:jc w:val="center"/>
              <w:rPr>
                <w:rFonts w:hint="eastAsia" w:ascii="宋体" w:hAnsi="宋体" w:cs="宋体"/>
                <w:color w:val="000000"/>
                <w:sz w:val="22"/>
              </w:rPr>
            </w:pPr>
            <w:r>
              <w:rPr>
                <w:rFonts w:hint="eastAsia" w:ascii="宋体" w:hAnsi="宋体" w:cs="宋体"/>
                <w:color w:val="000000"/>
                <w:sz w:val="22"/>
              </w:rPr>
              <w:t>1</w:t>
            </w:r>
          </w:p>
        </w:tc>
      </w:tr>
      <w:tr w14:paraId="1B28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32A3116">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3D0B2081">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37FA3951">
            <w:pPr>
              <w:widowControl/>
              <w:jc w:val="left"/>
              <w:rPr>
                <w:rFonts w:hint="eastAsia" w:ascii="宋体" w:hAnsi="宋体" w:cs="宋体"/>
                <w:sz w:val="20"/>
                <w:szCs w:val="20"/>
              </w:rPr>
            </w:pPr>
          </w:p>
        </w:tc>
        <w:tc>
          <w:tcPr>
            <w:tcW w:w="5605" w:type="dxa"/>
            <w:shd w:val="clear" w:color="auto" w:fill="FFFFFF"/>
            <w:noWrap w:val="0"/>
            <w:vAlign w:val="center"/>
          </w:tcPr>
          <w:p w14:paraId="44D479ED">
            <w:pPr>
              <w:widowControl/>
              <w:jc w:val="left"/>
              <w:rPr>
                <w:rFonts w:hint="eastAsia" w:ascii="宋体" w:hAnsi="宋体" w:cs="宋体"/>
                <w:color w:val="000000"/>
              </w:rPr>
            </w:pPr>
            <w:r>
              <w:rPr>
                <w:rFonts w:hint="eastAsia" w:ascii="宋体" w:hAnsi="宋体" w:cs="宋体"/>
                <w:color w:val="000000"/>
              </w:rPr>
              <w:t>管线巡检巡查问题整改管理:以第三方施工项目为维度，展示各施工项目巡检问题情况，包括问题数量、问题状态，按照问题已解决、未解决、超期未解决的不同状态以不同颜色展示。并针对超期未解决的问题进行预警通知，情况严重后果的施工单位，采取强制停工等措施来约束。</w:t>
            </w:r>
          </w:p>
        </w:tc>
        <w:tc>
          <w:tcPr>
            <w:tcW w:w="0" w:type="auto"/>
            <w:shd w:val="clear" w:color="auto" w:fill="FFFFFF"/>
            <w:noWrap w:val="0"/>
            <w:vAlign w:val="center"/>
          </w:tcPr>
          <w:p w14:paraId="033B5A6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1EBA210">
            <w:pPr>
              <w:widowControl/>
              <w:jc w:val="center"/>
              <w:rPr>
                <w:rFonts w:hint="eastAsia" w:ascii="宋体" w:hAnsi="宋体" w:cs="宋体"/>
                <w:color w:val="000000"/>
                <w:sz w:val="22"/>
              </w:rPr>
            </w:pPr>
            <w:r>
              <w:rPr>
                <w:rFonts w:hint="eastAsia" w:ascii="宋体" w:hAnsi="宋体" w:cs="宋体"/>
                <w:color w:val="000000"/>
                <w:sz w:val="22"/>
              </w:rPr>
              <w:t>1</w:t>
            </w:r>
          </w:p>
        </w:tc>
      </w:tr>
      <w:tr w14:paraId="71A86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3C1CD77">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6A2F3040">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71BC00CF">
            <w:pPr>
              <w:widowControl/>
              <w:jc w:val="center"/>
              <w:rPr>
                <w:rFonts w:hint="eastAsia" w:ascii="宋体" w:hAnsi="宋体" w:cs="宋体"/>
                <w:sz w:val="20"/>
                <w:szCs w:val="20"/>
              </w:rPr>
            </w:pPr>
            <w:r>
              <w:rPr>
                <w:rFonts w:hint="eastAsia" w:ascii="宋体" w:hAnsi="宋体" w:cs="宋体"/>
                <w:sz w:val="20"/>
                <w:szCs w:val="20"/>
              </w:rPr>
              <w:t>施工项目信息管理</w:t>
            </w:r>
          </w:p>
        </w:tc>
        <w:tc>
          <w:tcPr>
            <w:tcW w:w="5605" w:type="dxa"/>
            <w:shd w:val="clear" w:color="auto" w:fill="FFFFFF"/>
            <w:noWrap w:val="0"/>
            <w:vAlign w:val="center"/>
          </w:tcPr>
          <w:p w14:paraId="3E2E1955">
            <w:pPr>
              <w:widowControl/>
              <w:jc w:val="left"/>
              <w:rPr>
                <w:rFonts w:hint="eastAsia" w:ascii="宋体" w:hAnsi="宋体" w:cs="宋体"/>
                <w:color w:val="000000"/>
              </w:rPr>
            </w:pPr>
            <w:r>
              <w:rPr>
                <w:rFonts w:hint="eastAsia" w:ascii="宋体" w:hAnsi="宋体" w:cs="宋体"/>
                <w:color w:val="000000"/>
              </w:rPr>
              <w:t>施工项目信息管理:汇总全县第三方施工项目数据，对第三方施工项目进行统一管理。</w:t>
            </w:r>
            <w:r>
              <w:rPr>
                <w:rFonts w:hint="eastAsia" w:ascii="宋体" w:hAnsi="宋体" w:cs="宋体"/>
                <w:color w:val="000000"/>
              </w:rPr>
              <w:br w:type="textWrapping"/>
            </w:r>
            <w:r>
              <w:rPr>
                <w:rFonts w:hint="eastAsia" w:ascii="宋体" w:hAnsi="宋体" w:cs="宋体"/>
                <w:color w:val="000000"/>
              </w:rPr>
              <w:t>1）支持项目名称、相关单位、项目类型等维度筛选施工项目，支持施工项目信息查看、导出、地图定位；</w:t>
            </w:r>
            <w:r>
              <w:rPr>
                <w:rFonts w:hint="eastAsia" w:ascii="宋体" w:hAnsi="宋体" w:cs="宋体"/>
                <w:color w:val="000000"/>
              </w:rPr>
              <w:br w:type="textWrapping"/>
            </w:r>
            <w:r>
              <w:rPr>
                <w:rFonts w:hint="eastAsia" w:ascii="宋体" w:hAnsi="宋体" w:cs="宋体"/>
                <w:color w:val="000000"/>
              </w:rPr>
              <w:t>2）支持本系统内接入的施工项目的信息进行新增、编辑、删除、导入；</w:t>
            </w:r>
            <w:r>
              <w:rPr>
                <w:rFonts w:hint="eastAsia" w:ascii="宋体" w:hAnsi="宋体" w:cs="宋体"/>
                <w:color w:val="000000"/>
              </w:rPr>
              <w:br w:type="textWrapping"/>
            </w:r>
            <w:r>
              <w:rPr>
                <w:rFonts w:hint="eastAsia" w:ascii="宋体" w:hAnsi="宋体" w:cs="宋体"/>
                <w:color w:val="000000"/>
              </w:rPr>
              <w:t>3）支持通过点击项目名称或查看详细详情，查看第三方施工项目详情信息，包括基本资料、四方交底资料、施工监测设备、管线破坏、联合惩戒等的信息；</w:t>
            </w:r>
            <w:r>
              <w:rPr>
                <w:rFonts w:hint="eastAsia" w:ascii="宋体" w:hAnsi="宋体" w:cs="宋体"/>
                <w:color w:val="000000"/>
              </w:rPr>
              <w:br w:type="textWrapping"/>
            </w:r>
            <w:r>
              <w:rPr>
                <w:rFonts w:hint="eastAsia" w:ascii="宋体" w:hAnsi="宋体" w:cs="宋体"/>
                <w:color w:val="000000"/>
              </w:rPr>
              <w:t>4）支持通过GIS地图为项目位置、项目红线范围打点。</w:t>
            </w:r>
          </w:p>
        </w:tc>
        <w:tc>
          <w:tcPr>
            <w:tcW w:w="0" w:type="auto"/>
            <w:shd w:val="clear" w:color="auto" w:fill="FFFFFF"/>
            <w:noWrap w:val="0"/>
            <w:vAlign w:val="center"/>
          </w:tcPr>
          <w:p w14:paraId="337D4AA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B882F0E">
            <w:pPr>
              <w:widowControl/>
              <w:jc w:val="center"/>
              <w:rPr>
                <w:rFonts w:hint="eastAsia" w:ascii="宋体" w:hAnsi="宋体" w:cs="宋体"/>
                <w:color w:val="000000"/>
                <w:sz w:val="22"/>
              </w:rPr>
            </w:pPr>
            <w:r>
              <w:rPr>
                <w:rFonts w:hint="eastAsia" w:ascii="宋体" w:hAnsi="宋体" w:cs="宋体"/>
                <w:color w:val="000000"/>
                <w:sz w:val="22"/>
              </w:rPr>
              <w:t>1</w:t>
            </w:r>
          </w:p>
        </w:tc>
      </w:tr>
      <w:tr w14:paraId="6101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07DE7BA">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1AF93C0B">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57834A8C">
            <w:pPr>
              <w:widowControl/>
              <w:jc w:val="center"/>
              <w:rPr>
                <w:rFonts w:hint="eastAsia" w:ascii="宋体" w:hAnsi="宋体" w:cs="宋体"/>
                <w:sz w:val="20"/>
                <w:szCs w:val="20"/>
              </w:rPr>
            </w:pPr>
            <w:r>
              <w:rPr>
                <w:rFonts w:hint="eastAsia" w:ascii="宋体" w:hAnsi="宋体" w:cs="宋体"/>
                <w:sz w:val="20"/>
                <w:szCs w:val="20"/>
              </w:rPr>
              <w:t>四方交底统计</w:t>
            </w:r>
          </w:p>
        </w:tc>
        <w:tc>
          <w:tcPr>
            <w:tcW w:w="5605" w:type="dxa"/>
            <w:shd w:val="clear" w:color="auto" w:fill="FFFFFF"/>
            <w:noWrap w:val="0"/>
            <w:vAlign w:val="center"/>
          </w:tcPr>
          <w:p w14:paraId="50C81866">
            <w:pPr>
              <w:widowControl/>
              <w:jc w:val="left"/>
              <w:rPr>
                <w:rFonts w:hint="eastAsia" w:ascii="宋体" w:hAnsi="宋体" w:cs="宋体"/>
                <w:color w:val="000000"/>
              </w:rPr>
            </w:pPr>
            <w:r>
              <w:rPr>
                <w:rFonts w:hint="eastAsia" w:ascii="宋体" w:hAnsi="宋体" w:cs="宋体"/>
                <w:color w:val="000000"/>
              </w:rPr>
              <w:t>四方交底统计:汇聚全县施工项目四方交底数据，对全县施工项目四方交底情况进行统计分析。</w:t>
            </w:r>
            <w:r>
              <w:rPr>
                <w:rFonts w:hint="eastAsia" w:ascii="宋体" w:hAnsi="宋体" w:cs="宋体"/>
                <w:color w:val="000000"/>
              </w:rPr>
              <w:br w:type="textWrapping"/>
            </w:r>
            <w:r>
              <w:rPr>
                <w:rFonts w:hint="eastAsia" w:ascii="宋体" w:hAnsi="宋体" w:cs="宋体"/>
                <w:color w:val="000000"/>
              </w:rPr>
              <w:t>1）支持全县施工项目按照交底状态等维度进行统计。</w:t>
            </w:r>
          </w:p>
        </w:tc>
        <w:tc>
          <w:tcPr>
            <w:tcW w:w="0" w:type="auto"/>
            <w:shd w:val="clear" w:color="auto" w:fill="FFFFFF"/>
            <w:noWrap w:val="0"/>
            <w:vAlign w:val="center"/>
          </w:tcPr>
          <w:p w14:paraId="2AFF7C9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AD21534">
            <w:pPr>
              <w:widowControl/>
              <w:jc w:val="center"/>
              <w:rPr>
                <w:rFonts w:hint="eastAsia" w:ascii="宋体" w:hAnsi="宋体" w:cs="宋体"/>
                <w:color w:val="000000"/>
                <w:sz w:val="22"/>
              </w:rPr>
            </w:pPr>
            <w:r>
              <w:rPr>
                <w:rFonts w:hint="eastAsia" w:ascii="宋体" w:hAnsi="宋体" w:cs="宋体"/>
                <w:color w:val="000000"/>
                <w:sz w:val="22"/>
              </w:rPr>
              <w:t>1</w:t>
            </w:r>
          </w:p>
        </w:tc>
      </w:tr>
      <w:tr w14:paraId="4CD0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51DB8E5">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686A6201">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6D67481A">
            <w:pPr>
              <w:widowControl/>
              <w:jc w:val="center"/>
              <w:rPr>
                <w:rFonts w:hint="eastAsia" w:ascii="宋体" w:hAnsi="宋体" w:cs="宋体"/>
                <w:sz w:val="20"/>
                <w:szCs w:val="20"/>
              </w:rPr>
            </w:pPr>
            <w:r>
              <w:rPr>
                <w:rFonts w:hint="eastAsia" w:ascii="宋体" w:hAnsi="宋体" w:cs="宋体"/>
                <w:sz w:val="20"/>
                <w:szCs w:val="20"/>
              </w:rPr>
              <w:t>四方交底信息管理</w:t>
            </w:r>
          </w:p>
        </w:tc>
        <w:tc>
          <w:tcPr>
            <w:tcW w:w="5605" w:type="dxa"/>
            <w:shd w:val="clear" w:color="auto" w:fill="FFFFFF"/>
            <w:noWrap w:val="0"/>
            <w:vAlign w:val="center"/>
          </w:tcPr>
          <w:p w14:paraId="3F4BAF6C">
            <w:pPr>
              <w:widowControl/>
              <w:jc w:val="left"/>
              <w:rPr>
                <w:rFonts w:hint="eastAsia" w:ascii="宋体" w:hAnsi="宋体" w:cs="宋体"/>
                <w:color w:val="000000"/>
              </w:rPr>
            </w:pPr>
            <w:r>
              <w:rPr>
                <w:rFonts w:hint="eastAsia" w:ascii="宋体" w:hAnsi="宋体" w:cs="宋体"/>
                <w:color w:val="000000"/>
              </w:rPr>
              <w:t>四方交底信息管理:四方交底信息管理以第三方施工项目信息为基础，对各项目四方交底执行情况进行统一管理。</w:t>
            </w:r>
            <w:r>
              <w:rPr>
                <w:rFonts w:hint="eastAsia" w:ascii="宋体" w:hAnsi="宋体" w:cs="宋体"/>
                <w:color w:val="000000"/>
              </w:rPr>
              <w:br w:type="textWrapping"/>
            </w:r>
            <w:r>
              <w:rPr>
                <w:rFonts w:hint="eastAsia" w:ascii="宋体" w:hAnsi="宋体" w:cs="宋体"/>
                <w:color w:val="000000"/>
              </w:rPr>
              <w:t>1）支持项目名称、交底状态等维度筛选施工项目，支持施工项目四方交底信息查看、导出、地图定位；</w:t>
            </w:r>
            <w:r>
              <w:rPr>
                <w:rFonts w:hint="eastAsia" w:ascii="宋体" w:hAnsi="宋体" w:cs="宋体"/>
                <w:color w:val="000000"/>
              </w:rPr>
              <w:br w:type="textWrapping"/>
            </w:r>
            <w:r>
              <w:rPr>
                <w:rFonts w:hint="eastAsia" w:ascii="宋体" w:hAnsi="宋体" w:cs="宋体"/>
                <w:color w:val="000000"/>
              </w:rPr>
              <w:t>2）支持通过点击项目名称或查看详细详情，查看四方交底详情信息，包括交底申请、管线确认、现场交底确认、二次复核、保护方案、旁站监护、发起人确认等模块的详细信息；</w:t>
            </w:r>
            <w:r>
              <w:rPr>
                <w:rFonts w:hint="eastAsia" w:ascii="宋体" w:hAnsi="宋体" w:cs="宋体"/>
                <w:color w:val="000000"/>
              </w:rPr>
              <w:br w:type="textWrapping"/>
            </w:r>
            <w:r>
              <w:rPr>
                <w:rFonts w:hint="eastAsia" w:ascii="宋体" w:hAnsi="宋体" w:cs="宋体"/>
                <w:color w:val="000000"/>
              </w:rPr>
              <w:t>3）支持施工单位、建设单位四方交底流程发起，四方单位流程代办事项审批；</w:t>
            </w:r>
            <w:r>
              <w:rPr>
                <w:rFonts w:hint="eastAsia" w:ascii="宋体" w:hAnsi="宋体" w:cs="宋体"/>
                <w:color w:val="000000"/>
              </w:rPr>
              <w:br w:type="textWrapping"/>
            </w:r>
            <w:r>
              <w:rPr>
                <w:rFonts w:hint="eastAsia" w:ascii="宋体" w:hAnsi="宋体" w:cs="宋体"/>
                <w:color w:val="000000"/>
              </w:rPr>
              <w:t>4）支持流程代办事项的消息提醒。</w:t>
            </w:r>
          </w:p>
        </w:tc>
        <w:tc>
          <w:tcPr>
            <w:tcW w:w="0" w:type="auto"/>
            <w:shd w:val="clear" w:color="auto" w:fill="FFFFFF"/>
            <w:noWrap w:val="0"/>
            <w:vAlign w:val="center"/>
          </w:tcPr>
          <w:p w14:paraId="0A4C8BB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8880374">
            <w:pPr>
              <w:widowControl/>
              <w:jc w:val="center"/>
              <w:rPr>
                <w:rFonts w:hint="eastAsia" w:ascii="宋体" w:hAnsi="宋体" w:cs="宋体"/>
                <w:color w:val="000000"/>
                <w:sz w:val="22"/>
              </w:rPr>
            </w:pPr>
            <w:r>
              <w:rPr>
                <w:rFonts w:hint="eastAsia" w:ascii="宋体" w:hAnsi="宋体" w:cs="宋体"/>
                <w:color w:val="000000"/>
                <w:sz w:val="22"/>
              </w:rPr>
              <w:t>1</w:t>
            </w:r>
          </w:p>
        </w:tc>
      </w:tr>
      <w:tr w14:paraId="39DE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845A29F">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46E52B09">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D945B36">
            <w:pPr>
              <w:widowControl/>
              <w:jc w:val="center"/>
              <w:rPr>
                <w:rFonts w:hint="eastAsia" w:ascii="宋体" w:hAnsi="宋体" w:cs="宋体"/>
                <w:sz w:val="20"/>
                <w:szCs w:val="20"/>
              </w:rPr>
            </w:pPr>
            <w:r>
              <w:rPr>
                <w:rFonts w:hint="eastAsia" w:ascii="宋体" w:hAnsi="宋体" w:cs="宋体"/>
                <w:sz w:val="20"/>
                <w:szCs w:val="20"/>
              </w:rPr>
              <w:t>旁站监护管理</w:t>
            </w:r>
          </w:p>
        </w:tc>
        <w:tc>
          <w:tcPr>
            <w:tcW w:w="5605" w:type="dxa"/>
            <w:shd w:val="clear" w:color="auto" w:fill="FFFFFF"/>
            <w:noWrap w:val="0"/>
            <w:vAlign w:val="center"/>
          </w:tcPr>
          <w:p w14:paraId="57792350">
            <w:pPr>
              <w:widowControl/>
              <w:jc w:val="left"/>
              <w:rPr>
                <w:rFonts w:hint="eastAsia" w:ascii="宋体" w:hAnsi="宋体" w:cs="宋体"/>
                <w:color w:val="000000"/>
              </w:rPr>
            </w:pPr>
            <w:r>
              <w:rPr>
                <w:rFonts w:hint="eastAsia" w:ascii="宋体" w:hAnsi="宋体" w:cs="宋体"/>
                <w:color w:val="000000"/>
              </w:rPr>
              <w:t>旁站监护管理:汇总全县项目旁站监护数据，对旁站监护记录及问题进行统一分析。</w:t>
            </w:r>
            <w:r>
              <w:rPr>
                <w:rFonts w:hint="eastAsia" w:ascii="宋体" w:hAnsi="宋体" w:cs="宋体"/>
                <w:color w:val="000000"/>
              </w:rPr>
              <w:br w:type="textWrapping"/>
            </w:r>
            <w:r>
              <w:rPr>
                <w:rFonts w:hint="eastAsia" w:ascii="宋体" w:hAnsi="宋体" w:cs="宋体"/>
                <w:color w:val="000000"/>
              </w:rPr>
              <w:t>1）支持项目名称、问题处置情况等维度筛选施工项目，支持旁站监护记录详情查看、导入；</w:t>
            </w:r>
            <w:r>
              <w:rPr>
                <w:rFonts w:hint="eastAsia" w:ascii="宋体" w:hAnsi="宋体" w:cs="宋体"/>
                <w:color w:val="000000"/>
              </w:rPr>
              <w:br w:type="textWrapping"/>
            </w:r>
            <w:r>
              <w:rPr>
                <w:rFonts w:hint="eastAsia" w:ascii="宋体" w:hAnsi="宋体" w:cs="宋体"/>
                <w:color w:val="000000"/>
              </w:rPr>
              <w:t>2）支持本系统内接入的旁站监护的信息进行新增、编辑、删除、导入。</w:t>
            </w:r>
          </w:p>
        </w:tc>
        <w:tc>
          <w:tcPr>
            <w:tcW w:w="0" w:type="auto"/>
            <w:shd w:val="clear" w:color="auto" w:fill="FFFFFF"/>
            <w:noWrap w:val="0"/>
            <w:vAlign w:val="center"/>
          </w:tcPr>
          <w:p w14:paraId="5088529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929BB46">
            <w:pPr>
              <w:widowControl/>
              <w:jc w:val="center"/>
              <w:rPr>
                <w:rFonts w:hint="eastAsia" w:ascii="宋体" w:hAnsi="宋体" w:cs="宋体"/>
                <w:color w:val="000000"/>
                <w:sz w:val="22"/>
              </w:rPr>
            </w:pPr>
            <w:r>
              <w:rPr>
                <w:rFonts w:hint="eastAsia" w:ascii="宋体" w:hAnsi="宋体" w:cs="宋体"/>
                <w:color w:val="000000"/>
                <w:sz w:val="22"/>
              </w:rPr>
              <w:t>1</w:t>
            </w:r>
          </w:p>
        </w:tc>
      </w:tr>
      <w:tr w14:paraId="54D14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5E8C881">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7AC4E55F">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A56D7E4">
            <w:pPr>
              <w:widowControl/>
              <w:jc w:val="center"/>
              <w:rPr>
                <w:rFonts w:hint="eastAsia" w:ascii="宋体" w:hAnsi="宋体" w:cs="宋体"/>
                <w:sz w:val="20"/>
                <w:szCs w:val="20"/>
              </w:rPr>
            </w:pPr>
            <w:r>
              <w:rPr>
                <w:rFonts w:hint="eastAsia" w:ascii="宋体" w:hAnsi="宋体" w:cs="宋体"/>
                <w:sz w:val="20"/>
                <w:szCs w:val="20"/>
              </w:rPr>
              <w:t>巡检巡查信息管理</w:t>
            </w:r>
          </w:p>
        </w:tc>
        <w:tc>
          <w:tcPr>
            <w:tcW w:w="5605" w:type="dxa"/>
            <w:shd w:val="clear" w:color="auto" w:fill="FFFFFF"/>
            <w:noWrap w:val="0"/>
            <w:vAlign w:val="center"/>
          </w:tcPr>
          <w:p w14:paraId="224E3169">
            <w:pPr>
              <w:widowControl/>
              <w:jc w:val="left"/>
              <w:rPr>
                <w:rFonts w:hint="eastAsia" w:ascii="宋体" w:hAnsi="宋体" w:cs="宋体"/>
                <w:color w:val="000000"/>
              </w:rPr>
            </w:pPr>
            <w:r>
              <w:rPr>
                <w:rFonts w:hint="eastAsia" w:ascii="宋体" w:hAnsi="宋体" w:cs="宋体"/>
                <w:color w:val="000000"/>
              </w:rPr>
              <w:t>巡检巡查信息管理:巡检巡查数据来源于第三方施工破坏专项场景，及数据中台中燃气、供水、排水、道路四个专项采集，对巡检巡查数据进行统一管理。</w:t>
            </w:r>
            <w:r>
              <w:rPr>
                <w:rFonts w:hint="eastAsia" w:ascii="宋体" w:hAnsi="宋体" w:cs="宋体"/>
                <w:color w:val="000000"/>
              </w:rPr>
              <w:br w:type="textWrapping"/>
            </w:r>
            <w:r>
              <w:rPr>
                <w:rFonts w:hint="eastAsia" w:ascii="宋体" w:hAnsi="宋体" w:cs="宋体"/>
                <w:color w:val="000000"/>
              </w:rPr>
              <w:t>1）支持时间等维度筛选巡检巡查数据，支持巡检巡查记录信息查看、导出；</w:t>
            </w:r>
            <w:r>
              <w:rPr>
                <w:rFonts w:hint="eastAsia" w:ascii="宋体" w:hAnsi="宋体" w:cs="宋体"/>
                <w:color w:val="000000"/>
              </w:rPr>
              <w:br w:type="textWrapping"/>
            </w:r>
            <w:r>
              <w:rPr>
                <w:rFonts w:hint="eastAsia" w:ascii="宋体" w:hAnsi="宋体" w:cs="宋体"/>
                <w:color w:val="000000"/>
              </w:rPr>
              <w:t>2）支持通过点击查看详细详情，查看巡检巡查记录详情信息，包括检查单位、巡检人员、检查时间等信息。</w:t>
            </w:r>
          </w:p>
        </w:tc>
        <w:tc>
          <w:tcPr>
            <w:tcW w:w="0" w:type="auto"/>
            <w:shd w:val="clear" w:color="auto" w:fill="FFFFFF"/>
            <w:noWrap w:val="0"/>
            <w:vAlign w:val="center"/>
          </w:tcPr>
          <w:p w14:paraId="5E4A0D9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E4F098E">
            <w:pPr>
              <w:widowControl/>
              <w:jc w:val="center"/>
              <w:rPr>
                <w:rFonts w:hint="eastAsia" w:ascii="宋体" w:hAnsi="宋体" w:cs="宋体"/>
                <w:color w:val="000000"/>
                <w:sz w:val="22"/>
              </w:rPr>
            </w:pPr>
            <w:r>
              <w:rPr>
                <w:rFonts w:hint="eastAsia" w:ascii="宋体" w:hAnsi="宋体" w:cs="宋体"/>
                <w:color w:val="000000"/>
                <w:sz w:val="22"/>
              </w:rPr>
              <w:t>1</w:t>
            </w:r>
          </w:p>
        </w:tc>
      </w:tr>
      <w:tr w14:paraId="6DEC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92BB73D">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002F99D8">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1215E781">
            <w:pPr>
              <w:widowControl/>
              <w:jc w:val="center"/>
              <w:rPr>
                <w:rFonts w:hint="eastAsia" w:ascii="宋体" w:hAnsi="宋体" w:cs="宋体"/>
                <w:sz w:val="20"/>
                <w:szCs w:val="20"/>
              </w:rPr>
            </w:pPr>
            <w:r>
              <w:rPr>
                <w:rFonts w:hint="eastAsia" w:ascii="宋体" w:hAnsi="宋体" w:cs="宋体"/>
                <w:sz w:val="20"/>
                <w:szCs w:val="20"/>
              </w:rPr>
              <w:t>管线破坏事件信息管理</w:t>
            </w:r>
          </w:p>
        </w:tc>
        <w:tc>
          <w:tcPr>
            <w:tcW w:w="5605" w:type="dxa"/>
            <w:shd w:val="clear" w:color="auto" w:fill="FFFFFF"/>
            <w:noWrap w:val="0"/>
            <w:vAlign w:val="center"/>
          </w:tcPr>
          <w:p w14:paraId="095C43BF">
            <w:pPr>
              <w:widowControl/>
              <w:jc w:val="left"/>
              <w:rPr>
                <w:rFonts w:hint="eastAsia" w:ascii="宋体" w:hAnsi="宋体" w:cs="宋体"/>
                <w:color w:val="000000"/>
              </w:rPr>
            </w:pPr>
            <w:r>
              <w:rPr>
                <w:rFonts w:hint="eastAsia" w:ascii="宋体" w:hAnsi="宋体" w:cs="宋体"/>
                <w:color w:val="000000"/>
              </w:rPr>
              <w:t>管线破坏事件信息管理:管线破坏事件管理汇总管线破坏事件信息，对管线破坏数据进行统一管理。</w:t>
            </w:r>
            <w:r>
              <w:rPr>
                <w:rFonts w:hint="eastAsia" w:ascii="宋体" w:hAnsi="宋体" w:cs="宋体"/>
                <w:color w:val="000000"/>
              </w:rPr>
              <w:br w:type="textWrapping"/>
            </w:r>
            <w:r>
              <w:rPr>
                <w:rFonts w:hint="eastAsia" w:ascii="宋体" w:hAnsi="宋体" w:cs="宋体"/>
                <w:color w:val="000000"/>
              </w:rPr>
              <w:t>1）支持处置状态等维度筛选管线破坏事件信息，支持管线破坏事件信息查看、导出、地图定位；</w:t>
            </w:r>
            <w:r>
              <w:rPr>
                <w:rFonts w:hint="eastAsia" w:ascii="宋体" w:hAnsi="宋体" w:cs="宋体"/>
                <w:color w:val="000000"/>
              </w:rPr>
              <w:br w:type="textWrapping"/>
            </w:r>
            <w:r>
              <w:rPr>
                <w:rFonts w:hint="eastAsia" w:ascii="宋体" w:hAnsi="宋体" w:cs="宋体"/>
                <w:color w:val="000000"/>
              </w:rPr>
              <w:t>2）支持通过点击查看详细详情，查看管线破坏事件详情信息，包括事件名称、发生时间、发生地点、处置状态等信息；</w:t>
            </w:r>
            <w:r>
              <w:rPr>
                <w:rFonts w:hint="eastAsia" w:ascii="宋体" w:hAnsi="宋体" w:cs="宋体"/>
                <w:color w:val="000000"/>
              </w:rPr>
              <w:br w:type="textWrapping"/>
            </w:r>
            <w:r>
              <w:rPr>
                <w:rFonts w:hint="eastAsia" w:ascii="宋体" w:hAnsi="宋体" w:cs="宋体"/>
                <w:color w:val="000000"/>
              </w:rPr>
              <w:t>3）支持对管线破坏事件的上报、处置、处置报告上传功能；</w:t>
            </w:r>
            <w:r>
              <w:rPr>
                <w:rFonts w:hint="eastAsia" w:ascii="宋体" w:hAnsi="宋体" w:cs="宋体"/>
                <w:color w:val="000000"/>
              </w:rPr>
              <w:br w:type="textWrapping"/>
            </w:r>
            <w:r>
              <w:rPr>
                <w:rFonts w:hint="eastAsia" w:ascii="宋体" w:hAnsi="宋体" w:cs="宋体"/>
                <w:color w:val="000000"/>
              </w:rPr>
              <w:t>4）支持上报后管线破坏事件的消息提醒。</w:t>
            </w:r>
          </w:p>
        </w:tc>
        <w:tc>
          <w:tcPr>
            <w:tcW w:w="0" w:type="auto"/>
            <w:shd w:val="clear" w:color="auto" w:fill="FFFFFF"/>
            <w:noWrap w:val="0"/>
            <w:vAlign w:val="center"/>
          </w:tcPr>
          <w:p w14:paraId="33FA9C8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BC88497">
            <w:pPr>
              <w:widowControl/>
              <w:jc w:val="center"/>
              <w:rPr>
                <w:rFonts w:hint="eastAsia" w:ascii="宋体" w:hAnsi="宋体" w:cs="宋体"/>
                <w:color w:val="000000"/>
                <w:sz w:val="22"/>
              </w:rPr>
            </w:pPr>
            <w:r>
              <w:rPr>
                <w:rFonts w:hint="eastAsia" w:ascii="宋体" w:hAnsi="宋体" w:cs="宋体"/>
                <w:color w:val="000000"/>
                <w:sz w:val="22"/>
              </w:rPr>
              <w:t>1</w:t>
            </w:r>
          </w:p>
        </w:tc>
      </w:tr>
      <w:tr w14:paraId="7DF7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5FF2B0D">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24CCE429">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742C26E1">
            <w:pPr>
              <w:widowControl/>
              <w:jc w:val="center"/>
              <w:rPr>
                <w:rFonts w:hint="eastAsia" w:ascii="宋体" w:hAnsi="宋体" w:cs="宋体"/>
                <w:sz w:val="20"/>
                <w:szCs w:val="20"/>
              </w:rPr>
            </w:pPr>
            <w:r>
              <w:rPr>
                <w:rFonts w:hint="eastAsia" w:ascii="宋体" w:hAnsi="宋体" w:cs="宋体"/>
                <w:sz w:val="20"/>
                <w:szCs w:val="20"/>
              </w:rPr>
              <w:t>联合惩戒统计</w:t>
            </w:r>
          </w:p>
        </w:tc>
        <w:tc>
          <w:tcPr>
            <w:tcW w:w="5605" w:type="dxa"/>
            <w:shd w:val="clear" w:color="auto" w:fill="FFFFFF"/>
            <w:noWrap w:val="0"/>
            <w:vAlign w:val="center"/>
          </w:tcPr>
          <w:p w14:paraId="7C605A41">
            <w:pPr>
              <w:widowControl/>
              <w:jc w:val="left"/>
              <w:rPr>
                <w:rFonts w:hint="eastAsia" w:ascii="宋体" w:hAnsi="宋体" w:cs="宋体"/>
                <w:color w:val="000000"/>
              </w:rPr>
            </w:pPr>
            <w:r>
              <w:rPr>
                <w:rFonts w:hint="eastAsia" w:ascii="宋体" w:hAnsi="宋体" w:cs="宋体"/>
                <w:color w:val="000000"/>
              </w:rPr>
              <w:t>联合惩戒统计:汇聚全县联合惩戒数据，对联合惩戒数据进行统计分析。</w:t>
            </w:r>
          </w:p>
        </w:tc>
        <w:tc>
          <w:tcPr>
            <w:tcW w:w="0" w:type="auto"/>
            <w:shd w:val="clear" w:color="auto" w:fill="FFFFFF"/>
            <w:noWrap w:val="0"/>
            <w:vAlign w:val="center"/>
          </w:tcPr>
          <w:p w14:paraId="5B39ABB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0428449">
            <w:pPr>
              <w:widowControl/>
              <w:jc w:val="center"/>
              <w:rPr>
                <w:rFonts w:hint="eastAsia" w:ascii="宋体" w:hAnsi="宋体" w:cs="宋体"/>
                <w:color w:val="000000"/>
                <w:sz w:val="22"/>
              </w:rPr>
            </w:pPr>
            <w:r>
              <w:rPr>
                <w:rFonts w:hint="eastAsia" w:ascii="宋体" w:hAnsi="宋体" w:cs="宋体"/>
                <w:color w:val="000000"/>
                <w:sz w:val="22"/>
              </w:rPr>
              <w:t>1</w:t>
            </w:r>
          </w:p>
        </w:tc>
      </w:tr>
      <w:tr w14:paraId="5779D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B8AC271">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1AE3EF8C">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C5F748C">
            <w:pPr>
              <w:widowControl/>
              <w:jc w:val="center"/>
              <w:rPr>
                <w:rFonts w:hint="eastAsia" w:ascii="宋体" w:hAnsi="宋体" w:cs="宋体"/>
                <w:sz w:val="20"/>
                <w:szCs w:val="20"/>
              </w:rPr>
            </w:pPr>
            <w:r>
              <w:rPr>
                <w:rFonts w:hint="eastAsia" w:ascii="宋体" w:hAnsi="宋体" w:cs="宋体"/>
                <w:sz w:val="20"/>
                <w:szCs w:val="20"/>
              </w:rPr>
              <w:t>联合惩戒信息管理</w:t>
            </w:r>
          </w:p>
        </w:tc>
        <w:tc>
          <w:tcPr>
            <w:tcW w:w="5605" w:type="dxa"/>
            <w:shd w:val="clear" w:color="auto" w:fill="FFFFFF"/>
            <w:noWrap w:val="0"/>
            <w:vAlign w:val="center"/>
          </w:tcPr>
          <w:p w14:paraId="7632390A">
            <w:pPr>
              <w:widowControl/>
              <w:jc w:val="left"/>
              <w:rPr>
                <w:rFonts w:hint="eastAsia" w:ascii="宋体" w:hAnsi="宋体" w:cs="宋体"/>
                <w:color w:val="000000"/>
              </w:rPr>
            </w:pPr>
            <w:r>
              <w:rPr>
                <w:rFonts w:hint="eastAsia" w:ascii="宋体" w:hAnsi="宋体" w:cs="宋体"/>
                <w:color w:val="000000"/>
              </w:rPr>
              <w:t>联合惩戒信息管理:联合惩戒信息管理对联合惩戒信息进行统一管理。</w:t>
            </w:r>
            <w:r>
              <w:rPr>
                <w:rFonts w:hint="eastAsia" w:ascii="宋体" w:hAnsi="宋体" w:cs="宋体"/>
                <w:color w:val="000000"/>
              </w:rPr>
              <w:br w:type="textWrapping"/>
            </w:r>
            <w:r>
              <w:rPr>
                <w:rFonts w:hint="eastAsia" w:ascii="宋体" w:hAnsi="宋体" w:cs="宋体"/>
                <w:color w:val="000000"/>
              </w:rPr>
              <w:t>1）支持破坏事件类型、惩戒时间等维度筛选联合惩戒信息，支持联合惩戒信息查看、导出；</w:t>
            </w:r>
            <w:r>
              <w:rPr>
                <w:rFonts w:hint="eastAsia" w:ascii="宋体" w:hAnsi="宋体" w:cs="宋体"/>
                <w:color w:val="000000"/>
              </w:rPr>
              <w:br w:type="textWrapping"/>
            </w:r>
            <w:r>
              <w:rPr>
                <w:rFonts w:hint="eastAsia" w:ascii="宋体" w:hAnsi="宋体" w:cs="宋体"/>
                <w:color w:val="000000"/>
              </w:rPr>
              <w:t>2）支持通过点击查看详细详情，查看联合惩戒详情信息，包括事件名称、被惩戒单位、惩戒内容、发布时间等信息；</w:t>
            </w:r>
            <w:r>
              <w:rPr>
                <w:rFonts w:hint="eastAsia" w:ascii="宋体" w:hAnsi="宋体" w:cs="宋体"/>
                <w:color w:val="000000"/>
              </w:rPr>
              <w:br w:type="textWrapping"/>
            </w:r>
            <w:r>
              <w:rPr>
                <w:rFonts w:hint="eastAsia" w:ascii="宋体" w:hAnsi="宋体" w:cs="宋体"/>
                <w:color w:val="000000"/>
              </w:rPr>
              <w:t>3）支持对联合惩戒信息的新增、编辑、删除功能。</w:t>
            </w:r>
          </w:p>
        </w:tc>
        <w:tc>
          <w:tcPr>
            <w:tcW w:w="0" w:type="auto"/>
            <w:shd w:val="clear" w:color="auto" w:fill="FFFFFF"/>
            <w:noWrap w:val="0"/>
            <w:vAlign w:val="center"/>
          </w:tcPr>
          <w:p w14:paraId="6E041C4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47A676F">
            <w:pPr>
              <w:widowControl/>
              <w:jc w:val="center"/>
              <w:rPr>
                <w:rFonts w:hint="eastAsia" w:ascii="宋体" w:hAnsi="宋体" w:cs="宋体"/>
                <w:color w:val="000000"/>
                <w:sz w:val="22"/>
              </w:rPr>
            </w:pPr>
            <w:r>
              <w:rPr>
                <w:rFonts w:hint="eastAsia" w:ascii="宋体" w:hAnsi="宋体" w:cs="宋体"/>
                <w:color w:val="000000"/>
                <w:sz w:val="22"/>
              </w:rPr>
              <w:t>1</w:t>
            </w:r>
          </w:p>
        </w:tc>
      </w:tr>
      <w:tr w14:paraId="3B447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8BDBC80">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72E74F3B">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5BC957C">
            <w:pPr>
              <w:widowControl/>
              <w:jc w:val="center"/>
              <w:rPr>
                <w:rFonts w:hint="eastAsia" w:ascii="宋体" w:hAnsi="宋体" w:cs="宋体"/>
                <w:sz w:val="20"/>
                <w:szCs w:val="20"/>
              </w:rPr>
            </w:pPr>
            <w:r>
              <w:rPr>
                <w:rFonts w:hint="eastAsia" w:ascii="宋体" w:hAnsi="宋体" w:cs="宋体"/>
                <w:sz w:val="20"/>
                <w:szCs w:val="20"/>
              </w:rPr>
              <w:t>联合惩戒单位管理</w:t>
            </w:r>
          </w:p>
        </w:tc>
        <w:tc>
          <w:tcPr>
            <w:tcW w:w="5605" w:type="dxa"/>
            <w:shd w:val="clear" w:color="auto" w:fill="FFFFFF"/>
            <w:noWrap w:val="0"/>
            <w:vAlign w:val="center"/>
          </w:tcPr>
          <w:p w14:paraId="4CC8A689">
            <w:pPr>
              <w:widowControl/>
              <w:jc w:val="left"/>
              <w:rPr>
                <w:rFonts w:hint="eastAsia" w:ascii="宋体" w:hAnsi="宋体" w:cs="宋体"/>
                <w:color w:val="000000"/>
              </w:rPr>
            </w:pPr>
            <w:r>
              <w:rPr>
                <w:rFonts w:hint="eastAsia" w:ascii="宋体" w:hAnsi="宋体" w:cs="宋体"/>
                <w:color w:val="000000"/>
              </w:rPr>
              <w:t>联合惩戒单位管理:对于造成较多或较严重第三方施工破坏事故的单位，重点对其进行管理，包括对其在建项目的监管等，可在系统中查看其在建项目的基础信息、发生事故情况、监测预警情况等。</w:t>
            </w:r>
          </w:p>
        </w:tc>
        <w:tc>
          <w:tcPr>
            <w:tcW w:w="0" w:type="auto"/>
            <w:shd w:val="clear" w:color="auto" w:fill="FFFFFF"/>
            <w:noWrap w:val="0"/>
            <w:vAlign w:val="center"/>
          </w:tcPr>
          <w:p w14:paraId="1B4E7FF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B44E660">
            <w:pPr>
              <w:widowControl/>
              <w:jc w:val="center"/>
              <w:rPr>
                <w:rFonts w:hint="eastAsia" w:ascii="宋体" w:hAnsi="宋体" w:cs="宋体"/>
                <w:color w:val="000000"/>
                <w:sz w:val="22"/>
              </w:rPr>
            </w:pPr>
            <w:r>
              <w:rPr>
                <w:rFonts w:hint="eastAsia" w:ascii="宋体" w:hAnsi="宋体" w:cs="宋体"/>
                <w:color w:val="000000"/>
                <w:sz w:val="22"/>
              </w:rPr>
              <w:t>1</w:t>
            </w:r>
          </w:p>
        </w:tc>
      </w:tr>
      <w:tr w14:paraId="2FD1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0DAB3C6">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3E4F2B70">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B66D13E">
            <w:pPr>
              <w:widowControl/>
              <w:jc w:val="center"/>
              <w:rPr>
                <w:rFonts w:hint="eastAsia" w:ascii="宋体" w:hAnsi="宋体" w:cs="宋体"/>
                <w:sz w:val="20"/>
                <w:szCs w:val="20"/>
              </w:rPr>
            </w:pPr>
            <w:r>
              <w:rPr>
                <w:rFonts w:hint="eastAsia" w:ascii="宋体" w:hAnsi="宋体" w:cs="宋体"/>
                <w:sz w:val="20"/>
                <w:szCs w:val="20"/>
              </w:rPr>
              <w:t>典型档案案例库</w:t>
            </w:r>
          </w:p>
        </w:tc>
        <w:tc>
          <w:tcPr>
            <w:tcW w:w="5605" w:type="dxa"/>
            <w:shd w:val="clear" w:color="auto" w:fill="FFFFFF"/>
            <w:noWrap w:val="0"/>
            <w:vAlign w:val="center"/>
          </w:tcPr>
          <w:p w14:paraId="3A8E98F7">
            <w:pPr>
              <w:widowControl/>
              <w:jc w:val="left"/>
              <w:rPr>
                <w:rFonts w:hint="eastAsia" w:ascii="宋体" w:hAnsi="宋体" w:cs="宋体"/>
                <w:color w:val="000000"/>
              </w:rPr>
            </w:pPr>
            <w:r>
              <w:rPr>
                <w:rFonts w:hint="eastAsia" w:ascii="宋体" w:hAnsi="宋体" w:cs="宋体"/>
                <w:color w:val="000000"/>
              </w:rPr>
              <w:t>典型档案案例库:收集典型的第三方施工破坏事件案例，建立案例库，供相关单位学习参考，起到行业警示作用。</w:t>
            </w:r>
          </w:p>
        </w:tc>
        <w:tc>
          <w:tcPr>
            <w:tcW w:w="0" w:type="auto"/>
            <w:shd w:val="clear" w:color="auto" w:fill="FFFFFF"/>
            <w:noWrap w:val="0"/>
            <w:vAlign w:val="center"/>
          </w:tcPr>
          <w:p w14:paraId="1E1ADAB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325FC96">
            <w:pPr>
              <w:widowControl/>
              <w:jc w:val="center"/>
              <w:rPr>
                <w:rFonts w:hint="eastAsia" w:ascii="宋体" w:hAnsi="宋体" w:cs="宋体"/>
                <w:color w:val="000000"/>
                <w:sz w:val="22"/>
              </w:rPr>
            </w:pPr>
            <w:r>
              <w:rPr>
                <w:rFonts w:hint="eastAsia" w:ascii="宋体" w:hAnsi="宋体" w:cs="宋体"/>
                <w:color w:val="000000"/>
                <w:sz w:val="22"/>
              </w:rPr>
              <w:t>1</w:t>
            </w:r>
          </w:p>
        </w:tc>
      </w:tr>
      <w:tr w14:paraId="320C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3234F1A">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4FC0FEEF">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BB249E5">
            <w:pPr>
              <w:widowControl/>
              <w:jc w:val="center"/>
              <w:rPr>
                <w:rFonts w:hint="eastAsia" w:ascii="宋体" w:hAnsi="宋体" w:cs="宋体"/>
                <w:sz w:val="20"/>
                <w:szCs w:val="20"/>
              </w:rPr>
            </w:pPr>
            <w:r>
              <w:rPr>
                <w:rFonts w:hint="eastAsia" w:ascii="宋体" w:hAnsi="宋体" w:cs="宋体"/>
                <w:sz w:val="20"/>
                <w:szCs w:val="20"/>
              </w:rPr>
              <w:t>相关案例管理</w:t>
            </w:r>
          </w:p>
        </w:tc>
        <w:tc>
          <w:tcPr>
            <w:tcW w:w="5605" w:type="dxa"/>
            <w:shd w:val="clear" w:color="auto" w:fill="FFFFFF"/>
            <w:noWrap w:val="0"/>
            <w:vAlign w:val="center"/>
          </w:tcPr>
          <w:p w14:paraId="61B9A284">
            <w:pPr>
              <w:widowControl/>
              <w:jc w:val="left"/>
              <w:rPr>
                <w:rFonts w:hint="eastAsia" w:ascii="宋体" w:hAnsi="宋体" w:cs="宋体"/>
                <w:color w:val="000000"/>
              </w:rPr>
            </w:pPr>
            <w:r>
              <w:rPr>
                <w:rFonts w:hint="eastAsia" w:ascii="宋体" w:hAnsi="宋体" w:cs="宋体"/>
                <w:color w:val="000000"/>
              </w:rPr>
              <w:t>相关案例管理:通过收集整合行业的第三方施工破坏事件、处置办法、事件分析、联合惩戒等信息，对相关典型案例进行统一管理。</w:t>
            </w:r>
            <w:r>
              <w:rPr>
                <w:rFonts w:hint="eastAsia" w:ascii="宋体" w:hAnsi="宋体" w:cs="宋体"/>
                <w:color w:val="000000"/>
              </w:rPr>
              <w:br w:type="textWrapping"/>
            </w:r>
            <w:r>
              <w:rPr>
                <w:rFonts w:hint="eastAsia" w:ascii="宋体" w:hAnsi="宋体" w:cs="宋体"/>
                <w:color w:val="000000"/>
              </w:rPr>
              <w:t>1）支持行业、事件年份等维度筛选典型档案案例信息，支持典型档案案例信息查看、导出；</w:t>
            </w:r>
            <w:r>
              <w:rPr>
                <w:rFonts w:hint="eastAsia" w:ascii="宋体" w:hAnsi="宋体" w:cs="宋体"/>
                <w:color w:val="000000"/>
              </w:rPr>
              <w:br w:type="textWrapping"/>
            </w:r>
            <w:r>
              <w:rPr>
                <w:rFonts w:hint="eastAsia" w:ascii="宋体" w:hAnsi="宋体" w:cs="宋体"/>
                <w:color w:val="000000"/>
              </w:rPr>
              <w:t>2）支持通过点击查看详细详情，查看典型档案案例详情信息，包括事件名称、行业、事件年份、行业建议、行业分析等信息；</w:t>
            </w:r>
            <w:r>
              <w:rPr>
                <w:rFonts w:hint="eastAsia" w:ascii="宋体" w:hAnsi="宋体" w:cs="宋体"/>
                <w:color w:val="000000"/>
              </w:rPr>
              <w:br w:type="textWrapping"/>
            </w:r>
            <w:r>
              <w:rPr>
                <w:rFonts w:hint="eastAsia" w:ascii="宋体" w:hAnsi="宋体" w:cs="宋体"/>
                <w:color w:val="000000"/>
              </w:rPr>
              <w:t>3）支持对相关案例信息的新增、编辑、删除功能。</w:t>
            </w:r>
          </w:p>
        </w:tc>
        <w:tc>
          <w:tcPr>
            <w:tcW w:w="0" w:type="auto"/>
            <w:shd w:val="clear" w:color="auto" w:fill="FFFFFF"/>
            <w:noWrap w:val="0"/>
            <w:vAlign w:val="center"/>
          </w:tcPr>
          <w:p w14:paraId="387D57C1">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B052E72">
            <w:pPr>
              <w:widowControl/>
              <w:jc w:val="center"/>
              <w:rPr>
                <w:rFonts w:hint="eastAsia" w:ascii="宋体" w:hAnsi="宋体" w:cs="宋体"/>
                <w:color w:val="000000"/>
                <w:sz w:val="22"/>
              </w:rPr>
            </w:pPr>
            <w:r>
              <w:rPr>
                <w:rFonts w:hint="eastAsia" w:ascii="宋体" w:hAnsi="宋体" w:cs="宋体"/>
                <w:color w:val="000000"/>
                <w:sz w:val="22"/>
              </w:rPr>
              <w:t>1</w:t>
            </w:r>
          </w:p>
        </w:tc>
      </w:tr>
      <w:tr w14:paraId="2ACA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7DCAE4B">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4BDC309B">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E964408">
            <w:pPr>
              <w:widowControl/>
              <w:jc w:val="center"/>
              <w:rPr>
                <w:rFonts w:hint="eastAsia" w:ascii="宋体" w:hAnsi="宋体" w:cs="宋体"/>
                <w:sz w:val="20"/>
                <w:szCs w:val="20"/>
              </w:rPr>
            </w:pPr>
            <w:r>
              <w:rPr>
                <w:rFonts w:hint="eastAsia" w:ascii="宋体" w:hAnsi="宋体" w:cs="宋体"/>
                <w:sz w:val="20"/>
                <w:szCs w:val="20"/>
              </w:rPr>
              <w:t>竣工验收管理</w:t>
            </w:r>
          </w:p>
        </w:tc>
        <w:tc>
          <w:tcPr>
            <w:tcW w:w="5605" w:type="dxa"/>
            <w:shd w:val="clear" w:color="auto" w:fill="FFFFFF"/>
            <w:noWrap w:val="0"/>
            <w:vAlign w:val="center"/>
          </w:tcPr>
          <w:p w14:paraId="5224C02E">
            <w:pPr>
              <w:widowControl/>
              <w:jc w:val="left"/>
              <w:rPr>
                <w:rFonts w:hint="eastAsia" w:ascii="宋体" w:hAnsi="宋体" w:cs="宋体"/>
                <w:color w:val="000000"/>
              </w:rPr>
            </w:pPr>
            <w:r>
              <w:rPr>
                <w:rFonts w:hint="eastAsia" w:ascii="宋体" w:hAnsi="宋体" w:cs="宋体"/>
                <w:color w:val="000000"/>
              </w:rPr>
              <w:t>竣工验收管理:设单位可线上发起竣工验收申请，监管部门可线上查看项目竣工验收情况及相关归档资料，将竣工验收备案线上化，并将验收结果上传至系统。</w:t>
            </w:r>
          </w:p>
        </w:tc>
        <w:tc>
          <w:tcPr>
            <w:tcW w:w="0" w:type="auto"/>
            <w:shd w:val="clear" w:color="auto" w:fill="FFFFFF"/>
            <w:noWrap w:val="0"/>
            <w:vAlign w:val="center"/>
          </w:tcPr>
          <w:p w14:paraId="7178965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BED8D0D">
            <w:pPr>
              <w:widowControl/>
              <w:jc w:val="center"/>
              <w:rPr>
                <w:rFonts w:hint="eastAsia" w:ascii="宋体" w:hAnsi="宋体" w:cs="宋体"/>
                <w:color w:val="000000"/>
                <w:sz w:val="22"/>
              </w:rPr>
            </w:pPr>
            <w:r>
              <w:rPr>
                <w:rFonts w:hint="eastAsia" w:ascii="宋体" w:hAnsi="宋体" w:cs="宋体"/>
                <w:color w:val="000000"/>
                <w:sz w:val="22"/>
              </w:rPr>
              <w:t>1</w:t>
            </w:r>
          </w:p>
        </w:tc>
      </w:tr>
      <w:tr w14:paraId="7115F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524F75B">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61CE8ABC">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105D1F90">
            <w:pPr>
              <w:widowControl/>
              <w:jc w:val="center"/>
              <w:rPr>
                <w:rFonts w:hint="eastAsia" w:ascii="宋体" w:hAnsi="宋体" w:cs="宋体"/>
                <w:sz w:val="20"/>
                <w:szCs w:val="20"/>
              </w:rPr>
            </w:pPr>
            <w:r>
              <w:rPr>
                <w:rFonts w:hint="eastAsia" w:ascii="宋体" w:hAnsi="宋体" w:cs="宋体"/>
                <w:sz w:val="20"/>
                <w:szCs w:val="20"/>
              </w:rPr>
              <w:t>施工单位及建设单位评价标准制定</w:t>
            </w:r>
          </w:p>
        </w:tc>
        <w:tc>
          <w:tcPr>
            <w:tcW w:w="5605" w:type="dxa"/>
            <w:shd w:val="clear" w:color="auto" w:fill="FFFFFF"/>
            <w:noWrap w:val="0"/>
            <w:vAlign w:val="center"/>
          </w:tcPr>
          <w:p w14:paraId="550C0B20">
            <w:pPr>
              <w:widowControl/>
              <w:jc w:val="left"/>
              <w:rPr>
                <w:rFonts w:hint="eastAsia" w:ascii="宋体" w:hAnsi="宋体" w:cs="宋体"/>
                <w:color w:val="000000"/>
              </w:rPr>
            </w:pPr>
            <w:r>
              <w:rPr>
                <w:rFonts w:hint="eastAsia" w:ascii="宋体" w:hAnsi="宋体" w:cs="宋体"/>
                <w:color w:val="000000"/>
              </w:rPr>
              <w:t>施工单位及建设单位评价标准制定:根据事故数量、事故等级等指标，制定施工单位及建设单位的评价标准。</w:t>
            </w:r>
          </w:p>
        </w:tc>
        <w:tc>
          <w:tcPr>
            <w:tcW w:w="0" w:type="auto"/>
            <w:shd w:val="clear" w:color="auto" w:fill="FFFFFF"/>
            <w:noWrap w:val="0"/>
            <w:vAlign w:val="center"/>
          </w:tcPr>
          <w:p w14:paraId="2CE31D5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9C78277">
            <w:pPr>
              <w:widowControl/>
              <w:jc w:val="center"/>
              <w:rPr>
                <w:rFonts w:hint="eastAsia" w:ascii="宋体" w:hAnsi="宋体" w:cs="宋体"/>
                <w:color w:val="000000"/>
                <w:sz w:val="22"/>
              </w:rPr>
            </w:pPr>
            <w:r>
              <w:rPr>
                <w:rFonts w:hint="eastAsia" w:ascii="宋体" w:hAnsi="宋体" w:cs="宋体"/>
                <w:color w:val="000000"/>
                <w:sz w:val="22"/>
              </w:rPr>
              <w:t>1</w:t>
            </w:r>
          </w:p>
        </w:tc>
      </w:tr>
      <w:tr w14:paraId="4571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5EA8983">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062F5F5B">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5DB2D37A">
            <w:pPr>
              <w:widowControl/>
              <w:jc w:val="center"/>
              <w:rPr>
                <w:rFonts w:hint="eastAsia" w:ascii="宋体" w:hAnsi="宋体" w:cs="宋体"/>
                <w:sz w:val="20"/>
                <w:szCs w:val="20"/>
              </w:rPr>
            </w:pPr>
            <w:r>
              <w:rPr>
                <w:rFonts w:hint="eastAsia" w:ascii="宋体" w:hAnsi="宋体" w:cs="宋体"/>
                <w:sz w:val="20"/>
                <w:szCs w:val="20"/>
              </w:rPr>
              <w:t>重大事故单位名单公示</w:t>
            </w:r>
          </w:p>
        </w:tc>
        <w:tc>
          <w:tcPr>
            <w:tcW w:w="5605" w:type="dxa"/>
            <w:shd w:val="clear" w:color="auto" w:fill="FFFFFF"/>
            <w:noWrap w:val="0"/>
            <w:vAlign w:val="center"/>
          </w:tcPr>
          <w:p w14:paraId="28DA3944">
            <w:pPr>
              <w:widowControl/>
              <w:jc w:val="left"/>
              <w:rPr>
                <w:rFonts w:hint="eastAsia" w:ascii="宋体" w:hAnsi="宋体" w:cs="宋体"/>
                <w:color w:val="000000"/>
              </w:rPr>
            </w:pPr>
            <w:r>
              <w:rPr>
                <w:rFonts w:hint="eastAsia" w:ascii="宋体" w:hAnsi="宋体" w:cs="宋体"/>
                <w:color w:val="000000"/>
              </w:rPr>
              <w:t>重大事故单位名单公示:对多次造成重大第三方施工破坏事故的单位进行名单公示。</w:t>
            </w:r>
          </w:p>
        </w:tc>
        <w:tc>
          <w:tcPr>
            <w:tcW w:w="0" w:type="auto"/>
            <w:shd w:val="clear" w:color="auto" w:fill="FFFFFF"/>
            <w:noWrap w:val="0"/>
            <w:vAlign w:val="center"/>
          </w:tcPr>
          <w:p w14:paraId="7998F80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E47A1EC">
            <w:pPr>
              <w:widowControl/>
              <w:jc w:val="center"/>
              <w:rPr>
                <w:rFonts w:hint="eastAsia" w:ascii="宋体" w:hAnsi="宋体" w:cs="宋体"/>
                <w:color w:val="000000"/>
                <w:sz w:val="22"/>
              </w:rPr>
            </w:pPr>
            <w:r>
              <w:rPr>
                <w:rFonts w:hint="eastAsia" w:ascii="宋体" w:hAnsi="宋体" w:cs="宋体"/>
                <w:color w:val="000000"/>
                <w:sz w:val="22"/>
              </w:rPr>
              <w:t>1</w:t>
            </w:r>
          </w:p>
        </w:tc>
      </w:tr>
      <w:tr w14:paraId="18EA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B8F83FC">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0329E337">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6AA9EEC9">
            <w:pPr>
              <w:widowControl/>
              <w:jc w:val="center"/>
              <w:rPr>
                <w:rFonts w:hint="eastAsia" w:ascii="宋体" w:hAnsi="宋体" w:cs="宋体"/>
                <w:sz w:val="20"/>
                <w:szCs w:val="20"/>
              </w:rPr>
            </w:pPr>
            <w:r>
              <w:rPr>
                <w:rFonts w:hint="eastAsia" w:ascii="宋体" w:hAnsi="宋体" w:cs="宋体"/>
                <w:sz w:val="20"/>
                <w:szCs w:val="20"/>
              </w:rPr>
              <w:t>施工监测设备统计</w:t>
            </w:r>
          </w:p>
        </w:tc>
        <w:tc>
          <w:tcPr>
            <w:tcW w:w="5605" w:type="dxa"/>
            <w:shd w:val="clear" w:color="auto" w:fill="FFFFFF"/>
            <w:noWrap w:val="0"/>
            <w:vAlign w:val="center"/>
          </w:tcPr>
          <w:p w14:paraId="1F6575AD">
            <w:pPr>
              <w:widowControl/>
              <w:jc w:val="left"/>
              <w:rPr>
                <w:rFonts w:hint="eastAsia" w:ascii="宋体" w:hAnsi="宋体" w:cs="宋体"/>
                <w:color w:val="000000"/>
              </w:rPr>
            </w:pPr>
            <w:r>
              <w:rPr>
                <w:rFonts w:hint="eastAsia" w:ascii="宋体" w:hAnsi="宋体" w:cs="宋体"/>
                <w:color w:val="000000"/>
              </w:rPr>
              <w:t>施工监测设备统计:汇聚全县施工监测设备数据，对全县施工监测设备信息进行统计分析。</w:t>
            </w:r>
            <w:r>
              <w:rPr>
                <w:rFonts w:hint="eastAsia" w:ascii="宋体" w:hAnsi="宋体" w:cs="宋体"/>
                <w:color w:val="000000"/>
              </w:rPr>
              <w:br w:type="textWrapping"/>
            </w:r>
            <w:r>
              <w:rPr>
                <w:rFonts w:hint="eastAsia" w:ascii="宋体" w:hAnsi="宋体" w:cs="宋体"/>
                <w:color w:val="000000"/>
              </w:rPr>
              <w:t>1）支持全县监测设备按照设备类型等维度进行统计。</w:t>
            </w:r>
          </w:p>
        </w:tc>
        <w:tc>
          <w:tcPr>
            <w:tcW w:w="0" w:type="auto"/>
            <w:shd w:val="clear" w:color="auto" w:fill="FFFFFF"/>
            <w:noWrap w:val="0"/>
            <w:vAlign w:val="center"/>
          </w:tcPr>
          <w:p w14:paraId="26F4131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CFBC57B">
            <w:pPr>
              <w:widowControl/>
              <w:jc w:val="center"/>
              <w:rPr>
                <w:rFonts w:hint="eastAsia" w:ascii="宋体" w:hAnsi="宋体" w:cs="宋体"/>
                <w:color w:val="000000"/>
                <w:sz w:val="22"/>
              </w:rPr>
            </w:pPr>
            <w:r>
              <w:rPr>
                <w:rFonts w:hint="eastAsia" w:ascii="宋体" w:hAnsi="宋体" w:cs="宋体"/>
                <w:color w:val="000000"/>
                <w:sz w:val="22"/>
              </w:rPr>
              <w:t>1</w:t>
            </w:r>
          </w:p>
        </w:tc>
      </w:tr>
      <w:tr w14:paraId="5F69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31C6B5C">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3A2B1EBA">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6F10689">
            <w:pPr>
              <w:widowControl/>
              <w:jc w:val="center"/>
              <w:rPr>
                <w:rFonts w:hint="eastAsia" w:ascii="宋体" w:hAnsi="宋体" w:cs="宋体"/>
                <w:sz w:val="20"/>
                <w:szCs w:val="20"/>
              </w:rPr>
            </w:pPr>
            <w:r>
              <w:rPr>
                <w:rFonts w:hint="eastAsia" w:ascii="宋体" w:hAnsi="宋体" w:cs="宋体"/>
                <w:sz w:val="20"/>
                <w:szCs w:val="20"/>
              </w:rPr>
              <w:t>视频监控设备管理</w:t>
            </w:r>
          </w:p>
        </w:tc>
        <w:tc>
          <w:tcPr>
            <w:tcW w:w="5605" w:type="dxa"/>
            <w:shd w:val="clear" w:color="auto" w:fill="FFFFFF"/>
            <w:noWrap w:val="0"/>
            <w:vAlign w:val="center"/>
          </w:tcPr>
          <w:p w14:paraId="17F73152">
            <w:pPr>
              <w:widowControl/>
              <w:jc w:val="left"/>
              <w:rPr>
                <w:rFonts w:hint="eastAsia" w:ascii="宋体" w:hAnsi="宋体" w:cs="宋体"/>
                <w:color w:val="000000"/>
              </w:rPr>
            </w:pPr>
            <w:r>
              <w:rPr>
                <w:rFonts w:hint="eastAsia" w:ascii="宋体" w:hAnsi="宋体" w:cs="宋体"/>
                <w:color w:val="000000"/>
              </w:rPr>
              <w:t>视频监控设备管理:汇总全县的接入智慧工地监管平台的用于监测深基坑或安装在管线存在区域附近的视频监控，及接入运管服平台的路域视频监控数据，对视频监控监测设备基本信息进行管理。</w:t>
            </w:r>
            <w:r>
              <w:rPr>
                <w:rFonts w:hint="eastAsia" w:ascii="宋体" w:hAnsi="宋体" w:cs="宋体"/>
                <w:color w:val="000000"/>
              </w:rPr>
              <w:br w:type="textWrapping"/>
            </w:r>
            <w:r>
              <w:rPr>
                <w:rFonts w:hint="eastAsia" w:ascii="宋体" w:hAnsi="宋体" w:cs="宋体"/>
                <w:color w:val="000000"/>
              </w:rPr>
              <w:t>1）支持监测设备权属单位等维度筛选监测设备，支持视频监控监测设备信息查看、导出、地图定位；</w:t>
            </w:r>
            <w:r>
              <w:rPr>
                <w:rFonts w:hint="eastAsia" w:ascii="宋体" w:hAnsi="宋体" w:cs="宋体"/>
                <w:color w:val="000000"/>
              </w:rPr>
              <w:br w:type="textWrapping"/>
            </w:r>
            <w:r>
              <w:rPr>
                <w:rFonts w:hint="eastAsia" w:ascii="宋体" w:hAnsi="宋体" w:cs="宋体"/>
                <w:color w:val="000000"/>
              </w:rPr>
              <w:t>2）支持本系统内接入的视频监控监测设备的信息进行新增、编辑、删除、导入；</w:t>
            </w:r>
            <w:r>
              <w:rPr>
                <w:rFonts w:hint="eastAsia" w:ascii="宋体" w:hAnsi="宋体" w:cs="宋体"/>
                <w:color w:val="000000"/>
              </w:rPr>
              <w:br w:type="textWrapping"/>
            </w:r>
            <w:r>
              <w:rPr>
                <w:rFonts w:hint="eastAsia" w:ascii="宋体" w:hAnsi="宋体" w:cs="宋体"/>
                <w:color w:val="000000"/>
              </w:rPr>
              <w:t>3）支持通过点击视频监控监测设备编号或查看详细详情，查看视频监控监测设备详情信息，包括监测设备编号、项目名称、监测设备权属单位、监测设备类型等信息。</w:t>
            </w:r>
          </w:p>
        </w:tc>
        <w:tc>
          <w:tcPr>
            <w:tcW w:w="0" w:type="auto"/>
            <w:shd w:val="clear" w:color="auto" w:fill="FFFFFF"/>
            <w:noWrap w:val="0"/>
            <w:vAlign w:val="center"/>
          </w:tcPr>
          <w:p w14:paraId="37CEF39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3EFFC17">
            <w:pPr>
              <w:widowControl/>
              <w:jc w:val="center"/>
              <w:rPr>
                <w:rFonts w:hint="eastAsia" w:ascii="宋体" w:hAnsi="宋体" w:cs="宋体"/>
                <w:color w:val="000000"/>
                <w:sz w:val="22"/>
              </w:rPr>
            </w:pPr>
            <w:r>
              <w:rPr>
                <w:rFonts w:hint="eastAsia" w:ascii="宋体" w:hAnsi="宋体" w:cs="宋体"/>
                <w:color w:val="000000"/>
                <w:sz w:val="22"/>
              </w:rPr>
              <w:t>1</w:t>
            </w:r>
          </w:p>
        </w:tc>
      </w:tr>
      <w:tr w14:paraId="2FC60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3DE6229">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4964364A">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5751FE70">
            <w:pPr>
              <w:widowControl/>
              <w:jc w:val="center"/>
              <w:rPr>
                <w:rFonts w:hint="eastAsia" w:ascii="宋体" w:hAnsi="宋体" w:cs="宋体"/>
                <w:sz w:val="20"/>
                <w:szCs w:val="20"/>
              </w:rPr>
            </w:pPr>
            <w:r>
              <w:rPr>
                <w:rFonts w:hint="eastAsia" w:ascii="宋体" w:hAnsi="宋体" w:cs="宋体"/>
                <w:sz w:val="20"/>
                <w:szCs w:val="20"/>
              </w:rPr>
              <w:t>深基坑监测设备管理</w:t>
            </w:r>
          </w:p>
        </w:tc>
        <w:tc>
          <w:tcPr>
            <w:tcW w:w="5605" w:type="dxa"/>
            <w:shd w:val="clear" w:color="auto" w:fill="FFFFFF"/>
            <w:noWrap w:val="0"/>
            <w:vAlign w:val="center"/>
          </w:tcPr>
          <w:p w14:paraId="5684ABB1">
            <w:pPr>
              <w:widowControl/>
              <w:jc w:val="left"/>
              <w:rPr>
                <w:rFonts w:hint="eastAsia" w:ascii="宋体" w:hAnsi="宋体" w:cs="宋体"/>
                <w:color w:val="000000"/>
              </w:rPr>
            </w:pPr>
            <w:r>
              <w:rPr>
                <w:rFonts w:hint="eastAsia" w:ascii="宋体" w:hAnsi="宋体" w:cs="宋体"/>
                <w:color w:val="000000"/>
              </w:rPr>
              <w:t>深基坑监测设备管理:汇聚全县接入智慧工地监管平台的深基坑项目的深基坑监控设备数据，对深基坑监控监测设备基本信息进行管理。</w:t>
            </w:r>
            <w:r>
              <w:rPr>
                <w:rFonts w:hint="eastAsia" w:ascii="宋体" w:hAnsi="宋体" w:cs="宋体"/>
                <w:color w:val="000000"/>
              </w:rPr>
              <w:br w:type="textWrapping"/>
            </w:r>
            <w:r>
              <w:rPr>
                <w:rFonts w:hint="eastAsia" w:ascii="宋体" w:hAnsi="宋体" w:cs="宋体"/>
                <w:color w:val="000000"/>
              </w:rPr>
              <w:t>1）支持监测设备权属单位等维度筛选监测设备，支持深基坑监控监测设备信息查看、导出、地图定位；</w:t>
            </w:r>
            <w:r>
              <w:rPr>
                <w:rFonts w:hint="eastAsia" w:ascii="宋体" w:hAnsi="宋体" w:cs="宋体"/>
                <w:color w:val="000000"/>
              </w:rPr>
              <w:br w:type="textWrapping"/>
            </w:r>
            <w:r>
              <w:rPr>
                <w:rFonts w:hint="eastAsia" w:ascii="宋体" w:hAnsi="宋体" w:cs="宋体"/>
                <w:color w:val="000000"/>
              </w:rPr>
              <w:t>2）支持本系统内接入的深基坑监控监测设备的信息进行新增、编辑、删除、导入；</w:t>
            </w:r>
            <w:r>
              <w:rPr>
                <w:rFonts w:hint="eastAsia" w:ascii="宋体" w:hAnsi="宋体" w:cs="宋体"/>
                <w:color w:val="000000"/>
              </w:rPr>
              <w:br w:type="textWrapping"/>
            </w:r>
            <w:r>
              <w:rPr>
                <w:rFonts w:hint="eastAsia" w:ascii="宋体" w:hAnsi="宋体" w:cs="宋体"/>
                <w:color w:val="000000"/>
              </w:rPr>
              <w:t>3）支持通过点击深基坑监测设备编号或查看详细详情，查看深基坑监测设备详情信息，包括监测设备编号、项目名称、监测设备权属单位、监测设备类型等信息。</w:t>
            </w:r>
          </w:p>
        </w:tc>
        <w:tc>
          <w:tcPr>
            <w:tcW w:w="0" w:type="auto"/>
            <w:shd w:val="clear" w:color="auto" w:fill="FFFFFF"/>
            <w:noWrap w:val="0"/>
            <w:vAlign w:val="center"/>
          </w:tcPr>
          <w:p w14:paraId="6F30DD3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EF9E0A8">
            <w:pPr>
              <w:widowControl/>
              <w:jc w:val="center"/>
              <w:rPr>
                <w:rFonts w:hint="eastAsia" w:ascii="宋体" w:hAnsi="宋体" w:cs="宋体"/>
                <w:color w:val="000000"/>
                <w:sz w:val="22"/>
              </w:rPr>
            </w:pPr>
            <w:r>
              <w:rPr>
                <w:rFonts w:hint="eastAsia" w:ascii="宋体" w:hAnsi="宋体" w:cs="宋体"/>
                <w:color w:val="000000"/>
                <w:sz w:val="22"/>
              </w:rPr>
              <w:t>1</w:t>
            </w:r>
          </w:p>
        </w:tc>
      </w:tr>
      <w:tr w14:paraId="6003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3513253">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5FD48B15">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5E3912A">
            <w:pPr>
              <w:widowControl/>
              <w:jc w:val="center"/>
              <w:rPr>
                <w:rFonts w:hint="eastAsia" w:ascii="宋体" w:hAnsi="宋体" w:cs="宋体"/>
                <w:sz w:val="20"/>
                <w:szCs w:val="20"/>
              </w:rPr>
            </w:pPr>
            <w:r>
              <w:rPr>
                <w:rFonts w:hint="eastAsia" w:ascii="宋体" w:hAnsi="宋体" w:cs="宋体"/>
                <w:sz w:val="20"/>
                <w:szCs w:val="20"/>
              </w:rPr>
              <w:t>深基坑监测预警管理</w:t>
            </w:r>
          </w:p>
        </w:tc>
        <w:tc>
          <w:tcPr>
            <w:tcW w:w="5605" w:type="dxa"/>
            <w:shd w:val="clear" w:color="auto" w:fill="FFFFFF"/>
            <w:noWrap w:val="0"/>
            <w:vAlign w:val="center"/>
          </w:tcPr>
          <w:p w14:paraId="2307137E">
            <w:pPr>
              <w:widowControl/>
              <w:jc w:val="left"/>
              <w:rPr>
                <w:rFonts w:hint="eastAsia" w:ascii="宋体" w:hAnsi="宋体" w:cs="宋体"/>
                <w:color w:val="000000"/>
              </w:rPr>
            </w:pPr>
            <w:r>
              <w:rPr>
                <w:rFonts w:hint="eastAsia" w:ascii="宋体" w:hAnsi="宋体" w:cs="宋体"/>
                <w:color w:val="000000"/>
              </w:rPr>
              <w:t>深基坑监测预警管理:汇聚全县深基坑监控预警信息，对深基坑监控预警信息进行统一管理。</w:t>
            </w:r>
            <w:r>
              <w:rPr>
                <w:rFonts w:hint="eastAsia" w:ascii="宋体" w:hAnsi="宋体" w:cs="宋体"/>
                <w:color w:val="000000"/>
              </w:rPr>
              <w:br w:type="textWrapping"/>
            </w:r>
            <w:r>
              <w:rPr>
                <w:rFonts w:hint="eastAsia" w:ascii="宋体" w:hAnsi="宋体" w:cs="宋体"/>
                <w:color w:val="000000"/>
              </w:rPr>
              <w:t>1）支持监测设备编号、处置状态、预警时间维度筛选深基坑监控预警信息，支持深基坑监控预警信息查看、导出、地图定位；</w:t>
            </w:r>
            <w:r>
              <w:rPr>
                <w:rFonts w:hint="eastAsia" w:ascii="宋体" w:hAnsi="宋体" w:cs="宋体"/>
                <w:color w:val="000000"/>
              </w:rPr>
              <w:br w:type="textWrapping"/>
            </w:r>
            <w:r>
              <w:rPr>
                <w:rFonts w:hint="eastAsia" w:ascii="宋体" w:hAnsi="宋体" w:cs="宋体"/>
                <w:color w:val="000000"/>
              </w:rPr>
              <w:t>2）支持通过点击查看详细详情，查看深基坑监控预警详情信息，包括监测设备编号、发生时间、发生地点、处置状态等信息；</w:t>
            </w:r>
            <w:r>
              <w:rPr>
                <w:rFonts w:hint="eastAsia" w:ascii="宋体" w:hAnsi="宋体" w:cs="宋体"/>
                <w:color w:val="000000"/>
              </w:rPr>
              <w:br w:type="textWrapping"/>
            </w:r>
            <w:r>
              <w:rPr>
                <w:rFonts w:hint="eastAsia" w:ascii="宋体" w:hAnsi="宋体" w:cs="宋体"/>
                <w:color w:val="000000"/>
              </w:rPr>
              <w:t>3）支持对深基坑监控预警信息处置功能；</w:t>
            </w:r>
            <w:r>
              <w:rPr>
                <w:rFonts w:hint="eastAsia" w:ascii="宋体" w:hAnsi="宋体" w:cs="宋体"/>
                <w:color w:val="000000"/>
              </w:rPr>
              <w:br w:type="textWrapping"/>
            </w:r>
            <w:r>
              <w:rPr>
                <w:rFonts w:hint="eastAsia" w:ascii="宋体" w:hAnsi="宋体" w:cs="宋体"/>
                <w:color w:val="000000"/>
              </w:rPr>
              <w:t>4）支持深基坑监测预警的消息提醒。</w:t>
            </w:r>
          </w:p>
        </w:tc>
        <w:tc>
          <w:tcPr>
            <w:tcW w:w="0" w:type="auto"/>
            <w:shd w:val="clear" w:color="auto" w:fill="FFFFFF"/>
            <w:noWrap w:val="0"/>
            <w:vAlign w:val="center"/>
          </w:tcPr>
          <w:p w14:paraId="519E8EF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9410421">
            <w:pPr>
              <w:widowControl/>
              <w:jc w:val="center"/>
              <w:rPr>
                <w:rFonts w:hint="eastAsia" w:ascii="宋体" w:hAnsi="宋体" w:cs="宋体"/>
                <w:color w:val="000000"/>
                <w:sz w:val="22"/>
              </w:rPr>
            </w:pPr>
            <w:r>
              <w:rPr>
                <w:rFonts w:hint="eastAsia" w:ascii="宋体" w:hAnsi="宋体" w:cs="宋体"/>
                <w:color w:val="000000"/>
                <w:sz w:val="22"/>
              </w:rPr>
              <w:t>1</w:t>
            </w:r>
          </w:p>
        </w:tc>
      </w:tr>
      <w:tr w14:paraId="7CA0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78C8AA3A">
            <w:pPr>
              <w:widowControl/>
              <w:jc w:val="left"/>
              <w:rPr>
                <w:rFonts w:hint="eastAsia" w:ascii="宋体" w:hAnsi="宋体" w:cs="宋体"/>
                <w:b/>
                <w:bCs/>
                <w:color w:val="000000"/>
              </w:rPr>
            </w:pPr>
            <w:r>
              <w:rPr>
                <w:rFonts w:hint="eastAsia" w:ascii="宋体" w:hAnsi="宋体" w:cs="宋体"/>
                <w:b/>
                <w:bCs/>
                <w:color w:val="000000"/>
              </w:rPr>
              <w:t>9、地下管线专项</w:t>
            </w:r>
          </w:p>
        </w:tc>
      </w:tr>
      <w:tr w14:paraId="2EE44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9FEA7C6">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13AFDC9F">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restart"/>
            <w:shd w:val="clear" w:color="auto" w:fill="FFFFFF"/>
            <w:noWrap w:val="0"/>
            <w:vAlign w:val="center"/>
          </w:tcPr>
          <w:p w14:paraId="7CAC1DA9">
            <w:pPr>
              <w:widowControl/>
              <w:jc w:val="center"/>
              <w:rPr>
                <w:rFonts w:hint="eastAsia" w:ascii="宋体" w:hAnsi="宋体" w:cs="宋体"/>
                <w:sz w:val="20"/>
                <w:szCs w:val="20"/>
              </w:rPr>
            </w:pPr>
            <w:r>
              <w:rPr>
                <w:rFonts w:hint="eastAsia" w:ascii="宋体" w:hAnsi="宋体" w:cs="宋体"/>
                <w:sz w:val="20"/>
                <w:szCs w:val="20"/>
              </w:rPr>
              <w:t>数据更新入库</w:t>
            </w:r>
          </w:p>
        </w:tc>
        <w:tc>
          <w:tcPr>
            <w:tcW w:w="5605" w:type="dxa"/>
            <w:shd w:val="clear" w:color="auto" w:fill="FFFFFF"/>
            <w:noWrap w:val="0"/>
            <w:vAlign w:val="center"/>
          </w:tcPr>
          <w:p w14:paraId="7A4BDBFE">
            <w:pPr>
              <w:widowControl/>
              <w:jc w:val="left"/>
              <w:rPr>
                <w:rFonts w:hint="eastAsia" w:ascii="宋体" w:hAnsi="宋体" w:cs="宋体"/>
                <w:color w:val="000000"/>
              </w:rPr>
            </w:pPr>
            <w:r>
              <w:rPr>
                <w:rFonts w:hint="eastAsia" w:ascii="宋体" w:hAnsi="宋体" w:cs="宋体"/>
                <w:color w:val="000000"/>
              </w:rPr>
              <w:t>局部更新:实现局部管线数据更新入库，包括更新信息填写、选择数据、数据质检、更新比对、数据入库、更新数据统计以及导出入库报告。</w:t>
            </w:r>
          </w:p>
        </w:tc>
        <w:tc>
          <w:tcPr>
            <w:tcW w:w="0" w:type="auto"/>
            <w:shd w:val="clear" w:color="auto" w:fill="FFFFFF"/>
            <w:noWrap w:val="0"/>
            <w:vAlign w:val="center"/>
          </w:tcPr>
          <w:p w14:paraId="5F88E9D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A062E74">
            <w:pPr>
              <w:widowControl/>
              <w:jc w:val="center"/>
              <w:rPr>
                <w:rFonts w:hint="eastAsia" w:ascii="宋体" w:hAnsi="宋体" w:cs="宋体"/>
                <w:color w:val="000000"/>
                <w:sz w:val="22"/>
              </w:rPr>
            </w:pPr>
            <w:r>
              <w:rPr>
                <w:rFonts w:hint="eastAsia" w:ascii="宋体" w:hAnsi="宋体" w:cs="宋体"/>
                <w:color w:val="000000"/>
                <w:sz w:val="22"/>
              </w:rPr>
              <w:t>1</w:t>
            </w:r>
          </w:p>
        </w:tc>
      </w:tr>
      <w:tr w14:paraId="512A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0D96B99">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1F288BD6">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6339E5FA">
            <w:pPr>
              <w:widowControl/>
              <w:jc w:val="left"/>
              <w:rPr>
                <w:rFonts w:hint="eastAsia" w:ascii="宋体" w:hAnsi="宋体" w:cs="宋体"/>
                <w:sz w:val="20"/>
                <w:szCs w:val="20"/>
              </w:rPr>
            </w:pPr>
          </w:p>
        </w:tc>
        <w:tc>
          <w:tcPr>
            <w:tcW w:w="5605" w:type="dxa"/>
            <w:shd w:val="clear" w:color="auto" w:fill="FFFFFF"/>
            <w:noWrap w:val="0"/>
            <w:vAlign w:val="center"/>
          </w:tcPr>
          <w:p w14:paraId="5E08C46E">
            <w:pPr>
              <w:widowControl/>
              <w:jc w:val="left"/>
              <w:rPr>
                <w:rFonts w:hint="eastAsia" w:ascii="宋体" w:hAnsi="宋体" w:cs="宋体"/>
                <w:color w:val="000000"/>
              </w:rPr>
            </w:pPr>
            <w:r>
              <w:rPr>
                <w:rFonts w:hint="eastAsia" w:ascii="宋体" w:hAnsi="宋体" w:cs="宋体"/>
                <w:color w:val="000000"/>
              </w:rPr>
              <w:t>管网接边:支持通过属性列表形式展示接边结果，以图文一体化形式在地图上快速定位接边效果。</w:t>
            </w:r>
          </w:p>
        </w:tc>
        <w:tc>
          <w:tcPr>
            <w:tcW w:w="0" w:type="auto"/>
            <w:shd w:val="clear" w:color="auto" w:fill="FFFFFF"/>
            <w:noWrap w:val="0"/>
            <w:vAlign w:val="center"/>
          </w:tcPr>
          <w:p w14:paraId="54F61BF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122D668">
            <w:pPr>
              <w:widowControl/>
              <w:jc w:val="center"/>
              <w:rPr>
                <w:rFonts w:hint="eastAsia" w:ascii="宋体" w:hAnsi="宋体" w:cs="宋体"/>
                <w:color w:val="000000"/>
                <w:sz w:val="22"/>
              </w:rPr>
            </w:pPr>
            <w:r>
              <w:rPr>
                <w:rFonts w:hint="eastAsia" w:ascii="宋体" w:hAnsi="宋体" w:cs="宋体"/>
                <w:color w:val="000000"/>
                <w:sz w:val="22"/>
              </w:rPr>
              <w:t>1</w:t>
            </w:r>
          </w:p>
        </w:tc>
      </w:tr>
      <w:tr w14:paraId="5689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8E24F39">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1679EE7F">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7C9B2499">
            <w:pPr>
              <w:widowControl/>
              <w:jc w:val="left"/>
              <w:rPr>
                <w:rFonts w:hint="eastAsia" w:ascii="宋体" w:hAnsi="宋体" w:cs="宋体"/>
                <w:sz w:val="20"/>
                <w:szCs w:val="20"/>
              </w:rPr>
            </w:pPr>
          </w:p>
        </w:tc>
        <w:tc>
          <w:tcPr>
            <w:tcW w:w="5605" w:type="dxa"/>
            <w:shd w:val="clear" w:color="auto" w:fill="FFFFFF"/>
            <w:noWrap w:val="0"/>
            <w:vAlign w:val="center"/>
          </w:tcPr>
          <w:p w14:paraId="67B448FC">
            <w:pPr>
              <w:widowControl/>
              <w:jc w:val="left"/>
              <w:rPr>
                <w:rFonts w:hint="eastAsia" w:ascii="宋体" w:hAnsi="宋体" w:cs="宋体"/>
                <w:color w:val="000000"/>
              </w:rPr>
            </w:pPr>
            <w:r>
              <w:rPr>
                <w:rFonts w:hint="eastAsia" w:ascii="宋体" w:hAnsi="宋体" w:cs="宋体"/>
                <w:color w:val="000000"/>
              </w:rPr>
              <w:t>数据更新统计:为方便核实数据入库的完整性，需支持对入库后数据的分类数量统计。</w:t>
            </w:r>
          </w:p>
        </w:tc>
        <w:tc>
          <w:tcPr>
            <w:tcW w:w="0" w:type="auto"/>
            <w:shd w:val="clear" w:color="auto" w:fill="FFFFFF"/>
            <w:noWrap w:val="0"/>
            <w:vAlign w:val="center"/>
          </w:tcPr>
          <w:p w14:paraId="25D044E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B38545C">
            <w:pPr>
              <w:widowControl/>
              <w:jc w:val="center"/>
              <w:rPr>
                <w:rFonts w:hint="eastAsia" w:ascii="宋体" w:hAnsi="宋体" w:cs="宋体"/>
                <w:color w:val="000000"/>
                <w:sz w:val="22"/>
              </w:rPr>
            </w:pPr>
            <w:r>
              <w:rPr>
                <w:rFonts w:hint="eastAsia" w:ascii="宋体" w:hAnsi="宋体" w:cs="宋体"/>
                <w:color w:val="000000"/>
                <w:sz w:val="22"/>
              </w:rPr>
              <w:t>1</w:t>
            </w:r>
          </w:p>
        </w:tc>
      </w:tr>
      <w:tr w14:paraId="4390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697AA4D">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5B4904AA">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53A817A4">
            <w:pPr>
              <w:widowControl/>
              <w:jc w:val="center"/>
              <w:rPr>
                <w:rFonts w:hint="eastAsia" w:ascii="宋体" w:hAnsi="宋体" w:cs="宋体"/>
                <w:sz w:val="20"/>
                <w:szCs w:val="20"/>
              </w:rPr>
            </w:pPr>
            <w:r>
              <w:rPr>
                <w:rFonts w:hint="eastAsia" w:ascii="宋体" w:hAnsi="宋体" w:cs="宋体"/>
                <w:sz w:val="20"/>
                <w:szCs w:val="20"/>
              </w:rPr>
              <w:t>数据统计</w:t>
            </w:r>
          </w:p>
        </w:tc>
        <w:tc>
          <w:tcPr>
            <w:tcW w:w="5605" w:type="dxa"/>
            <w:shd w:val="clear" w:color="auto" w:fill="FFFFFF"/>
            <w:noWrap w:val="0"/>
            <w:vAlign w:val="center"/>
          </w:tcPr>
          <w:p w14:paraId="6A52B0FF">
            <w:pPr>
              <w:widowControl/>
              <w:jc w:val="left"/>
              <w:rPr>
                <w:rFonts w:hint="eastAsia" w:ascii="宋体" w:hAnsi="宋体" w:cs="宋体"/>
                <w:color w:val="000000"/>
              </w:rPr>
            </w:pPr>
            <w:r>
              <w:rPr>
                <w:rFonts w:hint="eastAsia" w:ascii="宋体" w:hAnsi="宋体" w:cs="宋体"/>
                <w:color w:val="000000"/>
              </w:rPr>
              <w:t>按行政区域统计:根据行政区划分类统计管线长度信息，支持对统计结果进行导出。</w:t>
            </w:r>
          </w:p>
        </w:tc>
        <w:tc>
          <w:tcPr>
            <w:tcW w:w="0" w:type="auto"/>
            <w:shd w:val="clear" w:color="auto" w:fill="FFFFFF"/>
            <w:noWrap w:val="0"/>
            <w:vAlign w:val="center"/>
          </w:tcPr>
          <w:p w14:paraId="4F36EBA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987AF07">
            <w:pPr>
              <w:widowControl/>
              <w:jc w:val="center"/>
              <w:rPr>
                <w:rFonts w:hint="eastAsia" w:ascii="宋体" w:hAnsi="宋体" w:cs="宋体"/>
                <w:color w:val="000000"/>
                <w:sz w:val="22"/>
              </w:rPr>
            </w:pPr>
            <w:r>
              <w:rPr>
                <w:rFonts w:hint="eastAsia" w:ascii="宋体" w:hAnsi="宋体" w:cs="宋体"/>
                <w:color w:val="000000"/>
                <w:sz w:val="22"/>
              </w:rPr>
              <w:t>1</w:t>
            </w:r>
          </w:p>
        </w:tc>
      </w:tr>
      <w:tr w14:paraId="5082B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752FA22">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239F1ABF">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0321207F">
            <w:pPr>
              <w:widowControl/>
              <w:jc w:val="center"/>
              <w:rPr>
                <w:rFonts w:hint="eastAsia" w:ascii="宋体" w:hAnsi="宋体" w:cs="宋体"/>
                <w:sz w:val="20"/>
                <w:szCs w:val="20"/>
              </w:rPr>
            </w:pPr>
            <w:r>
              <w:rPr>
                <w:rFonts w:hint="eastAsia" w:ascii="宋体" w:hAnsi="宋体" w:cs="宋体"/>
                <w:sz w:val="20"/>
                <w:szCs w:val="20"/>
              </w:rPr>
              <w:t>隐患登记管理</w:t>
            </w:r>
          </w:p>
        </w:tc>
        <w:tc>
          <w:tcPr>
            <w:tcW w:w="5605" w:type="dxa"/>
            <w:shd w:val="clear" w:color="auto" w:fill="FFFFFF"/>
            <w:noWrap w:val="0"/>
            <w:vAlign w:val="center"/>
          </w:tcPr>
          <w:p w14:paraId="67671B32">
            <w:pPr>
              <w:widowControl/>
              <w:jc w:val="left"/>
              <w:rPr>
                <w:rFonts w:hint="eastAsia" w:ascii="宋体" w:hAnsi="宋体" w:cs="宋体"/>
                <w:color w:val="000000"/>
              </w:rPr>
            </w:pPr>
            <w:r>
              <w:rPr>
                <w:rFonts w:hint="eastAsia" w:ascii="宋体" w:hAnsi="宋体" w:cs="宋体"/>
                <w:color w:val="000000"/>
              </w:rPr>
              <w:t>隐患登记管理:以台账方式登记地下管线交互分析隐患，包括隐患位置、隐患概述、管段信息、与周边的管线之间的关系等。</w:t>
            </w:r>
          </w:p>
        </w:tc>
        <w:tc>
          <w:tcPr>
            <w:tcW w:w="0" w:type="auto"/>
            <w:shd w:val="clear" w:color="auto" w:fill="FFFFFF"/>
            <w:noWrap w:val="0"/>
            <w:vAlign w:val="center"/>
          </w:tcPr>
          <w:p w14:paraId="5AEFAAE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259107C">
            <w:pPr>
              <w:widowControl/>
              <w:jc w:val="center"/>
              <w:rPr>
                <w:rFonts w:hint="eastAsia" w:ascii="宋体" w:hAnsi="宋体" w:cs="宋体"/>
                <w:color w:val="000000"/>
                <w:sz w:val="22"/>
              </w:rPr>
            </w:pPr>
            <w:r>
              <w:rPr>
                <w:rFonts w:hint="eastAsia" w:ascii="宋体" w:hAnsi="宋体" w:cs="宋体"/>
                <w:color w:val="000000"/>
                <w:sz w:val="22"/>
              </w:rPr>
              <w:t>1</w:t>
            </w:r>
          </w:p>
        </w:tc>
      </w:tr>
      <w:tr w14:paraId="11B99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70FC538">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766E57E7">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5C779E44">
            <w:pPr>
              <w:widowControl/>
              <w:jc w:val="center"/>
              <w:rPr>
                <w:rFonts w:hint="eastAsia" w:ascii="宋体" w:hAnsi="宋体" w:cs="宋体"/>
                <w:sz w:val="20"/>
                <w:szCs w:val="20"/>
              </w:rPr>
            </w:pPr>
            <w:r>
              <w:rPr>
                <w:rFonts w:hint="eastAsia" w:ascii="宋体" w:hAnsi="宋体" w:cs="宋体"/>
                <w:sz w:val="20"/>
                <w:szCs w:val="20"/>
              </w:rPr>
              <w:t>隐患信息推送</w:t>
            </w:r>
          </w:p>
        </w:tc>
        <w:tc>
          <w:tcPr>
            <w:tcW w:w="5605" w:type="dxa"/>
            <w:shd w:val="clear" w:color="auto" w:fill="FFFFFF"/>
            <w:noWrap w:val="0"/>
            <w:vAlign w:val="center"/>
          </w:tcPr>
          <w:p w14:paraId="4C69FC87">
            <w:pPr>
              <w:widowControl/>
              <w:jc w:val="left"/>
              <w:rPr>
                <w:rFonts w:hint="eastAsia" w:ascii="宋体" w:hAnsi="宋体" w:cs="宋体"/>
                <w:color w:val="000000"/>
              </w:rPr>
            </w:pPr>
            <w:r>
              <w:rPr>
                <w:rFonts w:hint="eastAsia" w:ascii="宋体" w:hAnsi="宋体" w:cs="宋体"/>
                <w:color w:val="000000"/>
              </w:rPr>
              <w:t>隐患信息推送:通过系统将隐患推送给责任单位，包括隐患位置、隐患概述、管段信息、与周边的管线之间的关系等。</w:t>
            </w:r>
          </w:p>
        </w:tc>
        <w:tc>
          <w:tcPr>
            <w:tcW w:w="0" w:type="auto"/>
            <w:shd w:val="clear" w:color="auto" w:fill="FFFFFF"/>
            <w:noWrap w:val="0"/>
            <w:vAlign w:val="center"/>
          </w:tcPr>
          <w:p w14:paraId="3563613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C526936">
            <w:pPr>
              <w:widowControl/>
              <w:jc w:val="center"/>
              <w:rPr>
                <w:rFonts w:hint="eastAsia" w:ascii="宋体" w:hAnsi="宋体" w:cs="宋体"/>
                <w:color w:val="000000"/>
                <w:sz w:val="22"/>
              </w:rPr>
            </w:pPr>
            <w:r>
              <w:rPr>
                <w:rFonts w:hint="eastAsia" w:ascii="宋体" w:hAnsi="宋体" w:cs="宋体"/>
                <w:color w:val="000000"/>
                <w:sz w:val="22"/>
              </w:rPr>
              <w:t>1</w:t>
            </w:r>
          </w:p>
        </w:tc>
      </w:tr>
      <w:tr w14:paraId="0959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032C341">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375EEF61">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restart"/>
            <w:shd w:val="clear" w:color="auto" w:fill="FFFFFF"/>
            <w:noWrap w:val="0"/>
            <w:vAlign w:val="center"/>
          </w:tcPr>
          <w:p w14:paraId="4EBD0EEF">
            <w:pPr>
              <w:widowControl/>
              <w:jc w:val="center"/>
              <w:rPr>
                <w:rFonts w:hint="eastAsia" w:ascii="宋体" w:hAnsi="宋体" w:cs="宋体"/>
                <w:sz w:val="20"/>
                <w:szCs w:val="20"/>
              </w:rPr>
            </w:pPr>
            <w:r>
              <w:rPr>
                <w:rFonts w:hint="eastAsia" w:ascii="宋体" w:hAnsi="宋体" w:cs="宋体"/>
                <w:sz w:val="20"/>
                <w:szCs w:val="20"/>
              </w:rPr>
              <w:t>隐患整改管理</w:t>
            </w:r>
          </w:p>
        </w:tc>
        <w:tc>
          <w:tcPr>
            <w:tcW w:w="5605" w:type="dxa"/>
            <w:shd w:val="clear" w:color="auto" w:fill="FFFFFF"/>
            <w:noWrap w:val="0"/>
            <w:vAlign w:val="center"/>
          </w:tcPr>
          <w:p w14:paraId="1164EDE4">
            <w:pPr>
              <w:widowControl/>
              <w:jc w:val="left"/>
              <w:rPr>
                <w:rFonts w:hint="eastAsia" w:ascii="宋体" w:hAnsi="宋体" w:cs="宋体"/>
                <w:color w:val="000000"/>
              </w:rPr>
            </w:pPr>
            <w:r>
              <w:rPr>
                <w:rFonts w:hint="eastAsia" w:ascii="宋体" w:hAnsi="宋体" w:cs="宋体"/>
                <w:color w:val="000000"/>
              </w:rPr>
              <w:t>隐患整改跟踪:权属单位对所推送的风险隐患进行勘查复核和治理反馈，权属单位按照系统设定内容，主动反馈隐患确认及排查整改过程信息。</w:t>
            </w:r>
          </w:p>
        </w:tc>
        <w:tc>
          <w:tcPr>
            <w:tcW w:w="0" w:type="auto"/>
            <w:shd w:val="clear" w:color="auto" w:fill="FFFFFF"/>
            <w:noWrap w:val="0"/>
            <w:vAlign w:val="center"/>
          </w:tcPr>
          <w:p w14:paraId="6AA1D08C">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32EDED">
            <w:pPr>
              <w:widowControl/>
              <w:jc w:val="center"/>
              <w:rPr>
                <w:rFonts w:hint="eastAsia" w:ascii="宋体" w:hAnsi="宋体" w:cs="宋体"/>
                <w:color w:val="000000"/>
                <w:sz w:val="22"/>
              </w:rPr>
            </w:pPr>
            <w:r>
              <w:rPr>
                <w:rFonts w:hint="eastAsia" w:ascii="宋体" w:hAnsi="宋体" w:cs="宋体"/>
                <w:color w:val="000000"/>
                <w:sz w:val="22"/>
              </w:rPr>
              <w:t>1</w:t>
            </w:r>
          </w:p>
        </w:tc>
      </w:tr>
      <w:tr w14:paraId="4A05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F7A99B8">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2D6CB92C">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088D5203">
            <w:pPr>
              <w:widowControl/>
              <w:jc w:val="left"/>
              <w:rPr>
                <w:rFonts w:hint="eastAsia" w:ascii="宋体" w:hAnsi="宋体" w:cs="宋体"/>
                <w:sz w:val="20"/>
                <w:szCs w:val="20"/>
              </w:rPr>
            </w:pPr>
          </w:p>
        </w:tc>
        <w:tc>
          <w:tcPr>
            <w:tcW w:w="5605" w:type="dxa"/>
            <w:shd w:val="clear" w:color="auto" w:fill="FFFFFF"/>
            <w:noWrap w:val="0"/>
            <w:vAlign w:val="center"/>
          </w:tcPr>
          <w:p w14:paraId="41F40449">
            <w:pPr>
              <w:widowControl/>
              <w:jc w:val="left"/>
              <w:rPr>
                <w:rFonts w:hint="eastAsia" w:ascii="宋体" w:hAnsi="宋体" w:cs="宋体"/>
                <w:color w:val="000000"/>
              </w:rPr>
            </w:pPr>
            <w:r>
              <w:rPr>
                <w:rFonts w:hint="eastAsia" w:ascii="宋体" w:hAnsi="宋体" w:cs="宋体"/>
                <w:color w:val="000000"/>
              </w:rPr>
              <w:t>隐患整改反馈:跟踪风险隐患的整改治理情况，形成隐患整改跟踪全视图，对未及时确认和整改的隐患发起督促提醒。</w:t>
            </w:r>
          </w:p>
        </w:tc>
        <w:tc>
          <w:tcPr>
            <w:tcW w:w="0" w:type="auto"/>
            <w:shd w:val="clear" w:color="auto" w:fill="FFFFFF"/>
            <w:noWrap w:val="0"/>
            <w:vAlign w:val="center"/>
          </w:tcPr>
          <w:p w14:paraId="2BEDB6F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B030457">
            <w:pPr>
              <w:widowControl/>
              <w:jc w:val="center"/>
              <w:rPr>
                <w:rFonts w:hint="eastAsia" w:ascii="宋体" w:hAnsi="宋体" w:cs="宋体"/>
                <w:color w:val="000000"/>
                <w:sz w:val="22"/>
              </w:rPr>
            </w:pPr>
            <w:r>
              <w:rPr>
                <w:rFonts w:hint="eastAsia" w:ascii="宋体" w:hAnsi="宋体" w:cs="宋体"/>
                <w:color w:val="000000"/>
                <w:sz w:val="22"/>
              </w:rPr>
              <w:t>1</w:t>
            </w:r>
          </w:p>
        </w:tc>
      </w:tr>
      <w:tr w14:paraId="3DBB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44D20AF">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4087EFE9">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21A77984">
            <w:pPr>
              <w:widowControl/>
              <w:jc w:val="center"/>
              <w:rPr>
                <w:rFonts w:hint="eastAsia" w:ascii="宋体" w:hAnsi="宋体" w:cs="宋体"/>
                <w:sz w:val="20"/>
                <w:szCs w:val="20"/>
              </w:rPr>
            </w:pPr>
            <w:r>
              <w:rPr>
                <w:rFonts w:hint="eastAsia" w:ascii="宋体" w:hAnsi="宋体" w:cs="宋体"/>
                <w:sz w:val="20"/>
                <w:szCs w:val="20"/>
              </w:rPr>
              <w:t>管线总览</w:t>
            </w:r>
          </w:p>
        </w:tc>
        <w:tc>
          <w:tcPr>
            <w:tcW w:w="5605" w:type="dxa"/>
            <w:shd w:val="clear" w:color="auto" w:fill="FFFFFF"/>
            <w:noWrap w:val="0"/>
            <w:vAlign w:val="center"/>
          </w:tcPr>
          <w:p w14:paraId="4897A6F0">
            <w:pPr>
              <w:widowControl/>
              <w:jc w:val="left"/>
              <w:rPr>
                <w:rFonts w:hint="eastAsia" w:ascii="宋体" w:hAnsi="宋体" w:cs="宋体"/>
                <w:color w:val="000000"/>
              </w:rPr>
            </w:pPr>
            <w:r>
              <w:rPr>
                <w:rFonts w:hint="eastAsia" w:ascii="宋体" w:hAnsi="宋体" w:cs="宋体"/>
                <w:color w:val="000000"/>
              </w:rPr>
              <w:t>管线更新总长度:展示当年地下管线竣工更新总长度。</w:t>
            </w:r>
          </w:p>
        </w:tc>
        <w:tc>
          <w:tcPr>
            <w:tcW w:w="0" w:type="auto"/>
            <w:shd w:val="clear" w:color="auto" w:fill="FFFFFF"/>
            <w:noWrap w:val="0"/>
            <w:vAlign w:val="center"/>
          </w:tcPr>
          <w:p w14:paraId="7197D96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B090D64">
            <w:pPr>
              <w:widowControl/>
              <w:jc w:val="center"/>
              <w:rPr>
                <w:rFonts w:hint="eastAsia" w:ascii="宋体" w:hAnsi="宋体" w:cs="宋体"/>
                <w:color w:val="000000"/>
                <w:sz w:val="22"/>
              </w:rPr>
            </w:pPr>
            <w:r>
              <w:rPr>
                <w:rFonts w:hint="eastAsia" w:ascii="宋体" w:hAnsi="宋体" w:cs="宋体"/>
                <w:color w:val="000000"/>
                <w:sz w:val="22"/>
              </w:rPr>
              <w:t>1</w:t>
            </w:r>
          </w:p>
        </w:tc>
      </w:tr>
      <w:tr w14:paraId="5143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C7DA06C">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182CF359">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0BE05935">
            <w:pPr>
              <w:widowControl/>
              <w:jc w:val="center"/>
              <w:rPr>
                <w:rFonts w:hint="eastAsia" w:ascii="宋体" w:hAnsi="宋体" w:cs="宋体"/>
                <w:sz w:val="20"/>
                <w:szCs w:val="20"/>
              </w:rPr>
            </w:pPr>
            <w:r>
              <w:rPr>
                <w:rFonts w:hint="eastAsia" w:ascii="宋体" w:hAnsi="宋体" w:cs="宋体"/>
                <w:sz w:val="20"/>
                <w:szCs w:val="20"/>
              </w:rPr>
              <w:t>交互影响</w:t>
            </w:r>
          </w:p>
        </w:tc>
        <w:tc>
          <w:tcPr>
            <w:tcW w:w="5605" w:type="dxa"/>
            <w:shd w:val="clear" w:color="auto" w:fill="FFFFFF"/>
            <w:noWrap w:val="0"/>
            <w:vAlign w:val="center"/>
          </w:tcPr>
          <w:p w14:paraId="00FF64E5">
            <w:pPr>
              <w:widowControl/>
              <w:jc w:val="left"/>
              <w:rPr>
                <w:rFonts w:hint="eastAsia" w:ascii="宋体" w:hAnsi="宋体" w:cs="宋体"/>
                <w:color w:val="000000"/>
              </w:rPr>
            </w:pPr>
            <w:r>
              <w:rPr>
                <w:rFonts w:hint="eastAsia" w:ascii="宋体" w:hAnsi="宋体" w:cs="宋体"/>
                <w:color w:val="000000"/>
              </w:rPr>
              <w:t>交互风险总量:展示地下管线交互风险分析总数量。</w:t>
            </w:r>
          </w:p>
        </w:tc>
        <w:tc>
          <w:tcPr>
            <w:tcW w:w="0" w:type="auto"/>
            <w:shd w:val="clear" w:color="auto" w:fill="FFFFFF"/>
            <w:noWrap w:val="0"/>
            <w:vAlign w:val="center"/>
          </w:tcPr>
          <w:p w14:paraId="6716107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AE87EC4">
            <w:pPr>
              <w:widowControl/>
              <w:jc w:val="center"/>
              <w:rPr>
                <w:rFonts w:hint="eastAsia" w:ascii="宋体" w:hAnsi="宋体" w:cs="宋体"/>
                <w:color w:val="000000"/>
                <w:sz w:val="22"/>
              </w:rPr>
            </w:pPr>
            <w:r>
              <w:rPr>
                <w:rFonts w:hint="eastAsia" w:ascii="宋体" w:hAnsi="宋体" w:cs="宋体"/>
                <w:color w:val="000000"/>
                <w:sz w:val="22"/>
              </w:rPr>
              <w:t>1</w:t>
            </w:r>
          </w:p>
        </w:tc>
      </w:tr>
      <w:tr w14:paraId="5D522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4422CBD">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0F7A2960">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restart"/>
            <w:shd w:val="clear" w:color="auto" w:fill="FFFFFF"/>
            <w:noWrap w:val="0"/>
            <w:vAlign w:val="center"/>
          </w:tcPr>
          <w:p w14:paraId="21CB5B9C">
            <w:pPr>
              <w:widowControl/>
              <w:jc w:val="center"/>
              <w:rPr>
                <w:rFonts w:hint="eastAsia" w:ascii="宋体" w:hAnsi="宋体" w:cs="宋体"/>
                <w:sz w:val="20"/>
                <w:szCs w:val="20"/>
              </w:rPr>
            </w:pPr>
            <w:r>
              <w:rPr>
                <w:rFonts w:hint="eastAsia" w:ascii="宋体" w:hAnsi="宋体" w:cs="宋体"/>
                <w:sz w:val="20"/>
                <w:szCs w:val="20"/>
              </w:rPr>
              <w:t>行业监管</w:t>
            </w:r>
          </w:p>
        </w:tc>
        <w:tc>
          <w:tcPr>
            <w:tcW w:w="5605" w:type="dxa"/>
            <w:shd w:val="clear" w:color="auto" w:fill="FFFFFF"/>
            <w:noWrap w:val="0"/>
            <w:vAlign w:val="center"/>
          </w:tcPr>
          <w:p w14:paraId="6ED3DAE7">
            <w:pPr>
              <w:widowControl/>
              <w:jc w:val="left"/>
              <w:rPr>
                <w:rFonts w:hint="eastAsia" w:ascii="宋体" w:hAnsi="宋体" w:cs="宋体"/>
                <w:color w:val="000000"/>
              </w:rPr>
            </w:pPr>
            <w:r>
              <w:rPr>
                <w:rFonts w:hint="eastAsia" w:ascii="宋体" w:hAnsi="宋体" w:cs="宋体"/>
                <w:color w:val="000000"/>
              </w:rPr>
              <w:t>入廊管线:实现入廊管线信息的新增、修改、删除与查询，全面掌握管线类型、权属单位及敷设状态</w:t>
            </w:r>
          </w:p>
        </w:tc>
        <w:tc>
          <w:tcPr>
            <w:tcW w:w="0" w:type="auto"/>
            <w:shd w:val="clear" w:color="auto" w:fill="FFFFFF"/>
            <w:noWrap w:val="0"/>
            <w:vAlign w:val="center"/>
          </w:tcPr>
          <w:p w14:paraId="76B8BAC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87B23AE">
            <w:pPr>
              <w:widowControl/>
              <w:jc w:val="center"/>
              <w:rPr>
                <w:rFonts w:hint="eastAsia" w:ascii="宋体" w:hAnsi="宋体" w:cs="宋体"/>
                <w:color w:val="000000"/>
                <w:sz w:val="22"/>
              </w:rPr>
            </w:pPr>
            <w:r>
              <w:rPr>
                <w:rFonts w:hint="eastAsia" w:ascii="宋体" w:hAnsi="宋体" w:cs="宋体"/>
                <w:color w:val="000000"/>
                <w:sz w:val="22"/>
              </w:rPr>
              <w:t>1</w:t>
            </w:r>
          </w:p>
        </w:tc>
      </w:tr>
      <w:tr w14:paraId="0CB93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77C5694">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04859E1D">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3BCD34C5">
            <w:pPr>
              <w:widowControl/>
              <w:jc w:val="left"/>
              <w:rPr>
                <w:rFonts w:hint="eastAsia" w:ascii="宋体" w:hAnsi="宋体" w:cs="宋体"/>
                <w:sz w:val="20"/>
                <w:szCs w:val="20"/>
              </w:rPr>
            </w:pPr>
          </w:p>
        </w:tc>
        <w:tc>
          <w:tcPr>
            <w:tcW w:w="5605" w:type="dxa"/>
            <w:shd w:val="clear" w:color="auto" w:fill="FFFFFF"/>
            <w:noWrap w:val="0"/>
            <w:vAlign w:val="center"/>
          </w:tcPr>
          <w:p w14:paraId="6C69279A">
            <w:pPr>
              <w:widowControl/>
              <w:jc w:val="left"/>
              <w:rPr>
                <w:rFonts w:hint="eastAsia" w:ascii="宋体" w:hAnsi="宋体" w:cs="宋体"/>
                <w:color w:val="000000"/>
              </w:rPr>
            </w:pPr>
            <w:r>
              <w:rPr>
                <w:rFonts w:hint="eastAsia" w:ascii="宋体" w:hAnsi="宋体" w:cs="宋体"/>
                <w:color w:val="000000"/>
              </w:rPr>
              <w:t>综合管沟（廊）基础信息:支持综合管廊名称、长度、断面形式、建设年代等基础数据的录入、更新、删除和检索，构建完整的管廊档案体系</w:t>
            </w:r>
          </w:p>
        </w:tc>
        <w:tc>
          <w:tcPr>
            <w:tcW w:w="0" w:type="auto"/>
            <w:shd w:val="clear" w:color="auto" w:fill="FFFFFF"/>
            <w:noWrap w:val="0"/>
            <w:vAlign w:val="center"/>
          </w:tcPr>
          <w:p w14:paraId="55C3886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385373E">
            <w:pPr>
              <w:widowControl/>
              <w:jc w:val="center"/>
              <w:rPr>
                <w:rFonts w:hint="eastAsia" w:ascii="宋体" w:hAnsi="宋体" w:cs="宋体"/>
                <w:color w:val="000000"/>
                <w:sz w:val="22"/>
              </w:rPr>
            </w:pPr>
            <w:r>
              <w:rPr>
                <w:rFonts w:hint="eastAsia" w:ascii="宋体" w:hAnsi="宋体" w:cs="宋体"/>
                <w:color w:val="000000"/>
                <w:sz w:val="22"/>
              </w:rPr>
              <w:t>1</w:t>
            </w:r>
          </w:p>
        </w:tc>
      </w:tr>
      <w:tr w14:paraId="4E02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3FE2470">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6CFC9011">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0C1C552D">
            <w:pPr>
              <w:widowControl/>
              <w:jc w:val="left"/>
              <w:rPr>
                <w:rFonts w:hint="eastAsia" w:ascii="宋体" w:hAnsi="宋体" w:cs="宋体"/>
                <w:sz w:val="20"/>
                <w:szCs w:val="20"/>
              </w:rPr>
            </w:pPr>
          </w:p>
        </w:tc>
        <w:tc>
          <w:tcPr>
            <w:tcW w:w="5605" w:type="dxa"/>
            <w:shd w:val="clear" w:color="auto" w:fill="FFFFFF"/>
            <w:noWrap w:val="0"/>
            <w:vAlign w:val="center"/>
          </w:tcPr>
          <w:p w14:paraId="2914CD22">
            <w:pPr>
              <w:widowControl/>
              <w:jc w:val="left"/>
              <w:rPr>
                <w:rFonts w:hint="eastAsia" w:ascii="宋体" w:hAnsi="宋体" w:cs="宋体"/>
                <w:color w:val="000000"/>
              </w:rPr>
            </w:pPr>
            <w:r>
              <w:rPr>
                <w:rFonts w:hint="eastAsia" w:ascii="宋体" w:hAnsi="宋体" w:cs="宋体"/>
                <w:color w:val="000000"/>
              </w:rPr>
              <w:t>综合管沟（廊）设备设施:可对管廊内附属设备设施进行信息登记、编辑、注销与查询，保障设备运行维护可追溯</w:t>
            </w:r>
          </w:p>
        </w:tc>
        <w:tc>
          <w:tcPr>
            <w:tcW w:w="0" w:type="auto"/>
            <w:shd w:val="clear" w:color="auto" w:fill="FFFFFF"/>
            <w:noWrap w:val="0"/>
            <w:vAlign w:val="center"/>
          </w:tcPr>
          <w:p w14:paraId="1597FF7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17A3F11">
            <w:pPr>
              <w:widowControl/>
              <w:jc w:val="center"/>
              <w:rPr>
                <w:rFonts w:hint="eastAsia" w:ascii="宋体" w:hAnsi="宋体" w:cs="宋体"/>
                <w:color w:val="000000"/>
                <w:sz w:val="22"/>
              </w:rPr>
            </w:pPr>
            <w:r>
              <w:rPr>
                <w:rFonts w:hint="eastAsia" w:ascii="宋体" w:hAnsi="宋体" w:cs="宋体"/>
                <w:color w:val="000000"/>
                <w:sz w:val="22"/>
              </w:rPr>
              <w:t>1</w:t>
            </w:r>
          </w:p>
        </w:tc>
      </w:tr>
      <w:tr w14:paraId="1F96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57CDE586">
            <w:pPr>
              <w:widowControl/>
              <w:jc w:val="left"/>
              <w:rPr>
                <w:rFonts w:hint="eastAsia" w:ascii="宋体" w:hAnsi="宋体" w:cs="宋体"/>
                <w:b/>
                <w:bCs/>
                <w:color w:val="000000"/>
              </w:rPr>
            </w:pPr>
            <w:r>
              <w:rPr>
                <w:rFonts w:hint="eastAsia" w:ascii="宋体" w:hAnsi="宋体" w:cs="宋体"/>
                <w:b/>
                <w:bCs/>
                <w:color w:val="000000"/>
              </w:rPr>
              <w:t>五、数据工程要求</w:t>
            </w:r>
          </w:p>
        </w:tc>
      </w:tr>
      <w:tr w14:paraId="45A4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39F1410">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ign w:val="center"/>
          </w:tcPr>
          <w:p w14:paraId="6CB8AFD9">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43B536DA">
            <w:pPr>
              <w:widowControl/>
              <w:jc w:val="center"/>
              <w:rPr>
                <w:rFonts w:hint="eastAsia" w:ascii="宋体" w:hAnsi="宋体" w:cs="宋体"/>
                <w:color w:val="000000"/>
                <w:sz w:val="22"/>
              </w:rPr>
            </w:pPr>
            <w:r>
              <w:rPr>
                <w:rFonts w:hint="eastAsia" w:ascii="宋体" w:hAnsi="宋体" w:cs="宋体"/>
                <w:color w:val="000000"/>
                <w:sz w:val="22"/>
              </w:rPr>
              <w:t>数据资源梳理</w:t>
            </w:r>
          </w:p>
        </w:tc>
        <w:tc>
          <w:tcPr>
            <w:tcW w:w="5605" w:type="dxa"/>
            <w:shd w:val="clear" w:color="auto" w:fill="FFFFFF"/>
            <w:noWrap w:val="0"/>
            <w:vAlign w:val="center"/>
          </w:tcPr>
          <w:p w14:paraId="7913E5F3">
            <w:pPr>
              <w:widowControl/>
              <w:jc w:val="left"/>
              <w:rPr>
                <w:rFonts w:hint="eastAsia" w:ascii="宋体" w:hAnsi="宋体" w:cs="宋体"/>
                <w:color w:val="000000"/>
                <w:sz w:val="22"/>
              </w:rPr>
            </w:pPr>
            <w:r>
              <w:rPr>
                <w:rFonts w:hint="eastAsia" w:ascii="宋体" w:hAnsi="宋体" w:cs="宋体"/>
                <w:color w:val="000000"/>
                <w:sz w:val="22"/>
              </w:rPr>
              <w:t>数据资源梳理成果：形成如下技术成果：使用的行业、部门数据标准；信息系统清单；数据种类清单；数据字典等。</w:t>
            </w:r>
          </w:p>
        </w:tc>
        <w:tc>
          <w:tcPr>
            <w:tcW w:w="0" w:type="auto"/>
            <w:shd w:val="clear" w:color="auto" w:fill="FFFFFF"/>
            <w:noWrap w:val="0"/>
            <w:vAlign w:val="center"/>
          </w:tcPr>
          <w:p w14:paraId="45F969F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20C3AB8">
            <w:pPr>
              <w:widowControl/>
              <w:jc w:val="center"/>
              <w:rPr>
                <w:rFonts w:hint="eastAsia" w:ascii="宋体" w:hAnsi="宋体" w:cs="宋体"/>
                <w:color w:val="000000"/>
                <w:sz w:val="22"/>
              </w:rPr>
            </w:pPr>
            <w:r>
              <w:rPr>
                <w:rFonts w:hint="eastAsia" w:ascii="宋体" w:hAnsi="宋体" w:cs="宋体"/>
                <w:color w:val="000000"/>
                <w:sz w:val="22"/>
              </w:rPr>
              <w:t>1</w:t>
            </w:r>
          </w:p>
        </w:tc>
      </w:tr>
      <w:tr w14:paraId="7A467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6B483FC">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ign w:val="center"/>
          </w:tcPr>
          <w:p w14:paraId="7C2DC38E">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0CEDCB92">
            <w:pPr>
              <w:widowControl/>
              <w:jc w:val="center"/>
              <w:rPr>
                <w:rFonts w:hint="eastAsia" w:ascii="宋体" w:hAnsi="宋体" w:cs="宋体"/>
                <w:color w:val="000000"/>
                <w:sz w:val="22"/>
              </w:rPr>
            </w:pPr>
            <w:r>
              <w:rPr>
                <w:rFonts w:hint="eastAsia" w:ascii="宋体" w:hAnsi="宋体" w:cs="宋体"/>
                <w:color w:val="000000"/>
                <w:sz w:val="22"/>
              </w:rPr>
              <w:t>数据汇聚</w:t>
            </w:r>
          </w:p>
        </w:tc>
        <w:tc>
          <w:tcPr>
            <w:tcW w:w="5605" w:type="dxa"/>
            <w:shd w:val="clear" w:color="auto" w:fill="FFFFFF"/>
            <w:noWrap w:val="0"/>
            <w:vAlign w:val="center"/>
          </w:tcPr>
          <w:p w14:paraId="72EDBC8A">
            <w:pPr>
              <w:widowControl/>
              <w:jc w:val="left"/>
              <w:rPr>
                <w:rFonts w:hint="eastAsia" w:ascii="宋体" w:hAnsi="宋体" w:cs="宋体"/>
                <w:color w:val="000000"/>
              </w:rPr>
            </w:pPr>
            <w:r>
              <w:rPr>
                <w:rFonts w:hint="eastAsia" w:ascii="宋体" w:hAnsi="宋体" w:cs="宋体"/>
                <w:color w:val="000000"/>
              </w:rPr>
              <w:t>专项数据汇聚：专项数据汇聚包含燃气专项、雨水专项、污水专项、供水专项、桥梁专项、道路专项、地下管线专项、第三方施工破坏专项。</w:t>
            </w:r>
          </w:p>
        </w:tc>
        <w:tc>
          <w:tcPr>
            <w:tcW w:w="0" w:type="auto"/>
            <w:shd w:val="clear" w:color="auto" w:fill="FFFFFF"/>
            <w:noWrap w:val="0"/>
            <w:vAlign w:val="center"/>
          </w:tcPr>
          <w:p w14:paraId="5B970CD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945AB13">
            <w:pPr>
              <w:widowControl/>
              <w:jc w:val="center"/>
              <w:rPr>
                <w:rFonts w:hint="eastAsia" w:ascii="宋体" w:hAnsi="宋体" w:cs="宋体"/>
                <w:color w:val="000000"/>
                <w:sz w:val="22"/>
              </w:rPr>
            </w:pPr>
            <w:r>
              <w:rPr>
                <w:rFonts w:hint="eastAsia" w:ascii="宋体" w:hAnsi="宋体" w:cs="宋体"/>
                <w:color w:val="000000"/>
                <w:sz w:val="22"/>
              </w:rPr>
              <w:t>1</w:t>
            </w:r>
          </w:p>
        </w:tc>
      </w:tr>
      <w:tr w14:paraId="2D04B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97DDD22">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ign w:val="center"/>
          </w:tcPr>
          <w:p w14:paraId="106A2433">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6009C823">
            <w:pPr>
              <w:widowControl/>
              <w:jc w:val="left"/>
              <w:rPr>
                <w:rFonts w:hint="eastAsia" w:ascii="宋体" w:hAnsi="宋体" w:cs="宋体"/>
                <w:color w:val="000000"/>
                <w:sz w:val="22"/>
              </w:rPr>
            </w:pPr>
          </w:p>
        </w:tc>
        <w:tc>
          <w:tcPr>
            <w:tcW w:w="5605" w:type="dxa"/>
            <w:shd w:val="clear" w:color="auto" w:fill="FFFFFF"/>
            <w:noWrap w:val="0"/>
            <w:vAlign w:val="center"/>
          </w:tcPr>
          <w:p w14:paraId="5E834E23">
            <w:pPr>
              <w:widowControl/>
              <w:jc w:val="left"/>
              <w:rPr>
                <w:rFonts w:hint="eastAsia" w:ascii="宋体" w:hAnsi="宋体" w:cs="宋体"/>
                <w:color w:val="000000"/>
              </w:rPr>
            </w:pPr>
            <w:r>
              <w:rPr>
                <w:rFonts w:hint="eastAsia" w:ascii="宋体" w:hAnsi="宋体" w:cs="宋体"/>
                <w:color w:val="000000"/>
              </w:rPr>
              <w:t>市级外部系统数据汇聚：接入数据局、自然资源和规划局、气象局、水利局、市场监管局、应急局相关数据。</w:t>
            </w:r>
          </w:p>
        </w:tc>
        <w:tc>
          <w:tcPr>
            <w:tcW w:w="0" w:type="auto"/>
            <w:shd w:val="clear" w:color="auto" w:fill="FFFFFF"/>
            <w:noWrap w:val="0"/>
            <w:vAlign w:val="center"/>
          </w:tcPr>
          <w:p w14:paraId="7521C76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DC555A8">
            <w:pPr>
              <w:widowControl/>
              <w:jc w:val="center"/>
              <w:rPr>
                <w:rFonts w:hint="eastAsia" w:ascii="宋体" w:hAnsi="宋体" w:cs="宋体"/>
                <w:color w:val="000000"/>
                <w:sz w:val="22"/>
              </w:rPr>
            </w:pPr>
            <w:r>
              <w:rPr>
                <w:rFonts w:hint="eastAsia" w:ascii="宋体" w:hAnsi="宋体" w:cs="宋体"/>
                <w:color w:val="000000"/>
                <w:sz w:val="22"/>
              </w:rPr>
              <w:t>1</w:t>
            </w:r>
          </w:p>
        </w:tc>
      </w:tr>
      <w:tr w14:paraId="29C3E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6BA83F0">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ign w:val="center"/>
          </w:tcPr>
          <w:p w14:paraId="4F729624">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46C5CFF1">
            <w:pPr>
              <w:widowControl/>
              <w:jc w:val="left"/>
              <w:rPr>
                <w:rFonts w:hint="eastAsia" w:ascii="宋体" w:hAnsi="宋体" w:cs="宋体"/>
                <w:color w:val="000000"/>
                <w:sz w:val="22"/>
              </w:rPr>
            </w:pPr>
          </w:p>
        </w:tc>
        <w:tc>
          <w:tcPr>
            <w:tcW w:w="5605" w:type="dxa"/>
            <w:shd w:val="clear" w:color="auto" w:fill="FFFFFF"/>
            <w:noWrap w:val="0"/>
            <w:vAlign w:val="center"/>
          </w:tcPr>
          <w:p w14:paraId="3B8BACA4">
            <w:pPr>
              <w:widowControl/>
              <w:jc w:val="left"/>
              <w:rPr>
                <w:rFonts w:hint="eastAsia" w:ascii="宋体" w:hAnsi="宋体" w:cs="宋体"/>
                <w:color w:val="000000"/>
              </w:rPr>
            </w:pPr>
            <w:r>
              <w:rPr>
                <w:rFonts w:hint="eastAsia" w:ascii="宋体" w:hAnsi="宋体" w:cs="宋体"/>
                <w:color w:val="000000"/>
              </w:rPr>
              <w:t>地下管线数据汇聚：地下管线数据接入、地图数据接入、三维模型数据接入。</w:t>
            </w:r>
          </w:p>
        </w:tc>
        <w:tc>
          <w:tcPr>
            <w:tcW w:w="0" w:type="auto"/>
            <w:shd w:val="clear" w:color="auto" w:fill="FFFFFF"/>
            <w:noWrap w:val="0"/>
            <w:vAlign w:val="center"/>
          </w:tcPr>
          <w:p w14:paraId="61482D4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A9B22C4">
            <w:pPr>
              <w:widowControl/>
              <w:jc w:val="center"/>
              <w:rPr>
                <w:rFonts w:hint="eastAsia" w:ascii="宋体" w:hAnsi="宋体" w:cs="宋体"/>
                <w:color w:val="000000"/>
                <w:sz w:val="22"/>
              </w:rPr>
            </w:pPr>
            <w:r>
              <w:rPr>
                <w:rFonts w:hint="eastAsia" w:ascii="宋体" w:hAnsi="宋体" w:cs="宋体"/>
                <w:color w:val="000000"/>
                <w:sz w:val="22"/>
              </w:rPr>
              <w:t>1</w:t>
            </w:r>
          </w:p>
        </w:tc>
      </w:tr>
      <w:tr w14:paraId="552FF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7867EBD">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shd w:val="clear" w:color="auto" w:fill="FFFFFF"/>
            <w:noWrap/>
            <w:vAlign w:val="center"/>
          </w:tcPr>
          <w:p w14:paraId="7E644315">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36A6F702">
            <w:pPr>
              <w:widowControl/>
              <w:jc w:val="center"/>
              <w:rPr>
                <w:rFonts w:hint="eastAsia" w:ascii="宋体" w:hAnsi="宋体" w:cs="宋体"/>
                <w:color w:val="000000"/>
                <w:sz w:val="22"/>
              </w:rPr>
            </w:pPr>
            <w:r>
              <w:rPr>
                <w:rFonts w:hint="eastAsia" w:ascii="宋体" w:hAnsi="宋体" w:cs="宋体"/>
                <w:color w:val="000000"/>
                <w:sz w:val="22"/>
              </w:rPr>
              <w:t>数据库建设</w:t>
            </w:r>
          </w:p>
        </w:tc>
        <w:tc>
          <w:tcPr>
            <w:tcW w:w="5605" w:type="dxa"/>
            <w:shd w:val="clear" w:color="auto" w:fill="FFFFFF"/>
            <w:noWrap w:val="0"/>
            <w:vAlign w:val="center"/>
          </w:tcPr>
          <w:p w14:paraId="3E59E389">
            <w:pPr>
              <w:widowControl/>
              <w:jc w:val="left"/>
              <w:rPr>
                <w:rFonts w:hint="eastAsia" w:ascii="宋体" w:hAnsi="宋体" w:cs="宋体"/>
                <w:color w:val="000000"/>
              </w:rPr>
            </w:pPr>
            <w:r>
              <w:rPr>
                <w:rFonts w:hint="eastAsia" w:ascii="宋体" w:hAnsi="宋体" w:cs="宋体"/>
                <w:color w:val="000000"/>
              </w:rPr>
              <w:t>归集库：针对本项目相关数据分散在不同部门的业务生产库中导致不便集中应用的问题，从各业务生产库接入的数据来创建归集库，实现这些多源异构数据的落地存储，包括盐城市基础设施数据、监测数据、监管数据等。归集库有主要包括燃气归集库、排水（雨水）归集库、排水（污水）归集库、供水归集库、桥梁归集库、道路归集库、道路归集库、第三方施工归集库、地下管线归集库。</w:t>
            </w:r>
          </w:p>
        </w:tc>
        <w:tc>
          <w:tcPr>
            <w:tcW w:w="0" w:type="auto"/>
            <w:shd w:val="clear" w:color="auto" w:fill="FFFFFF"/>
            <w:noWrap w:val="0"/>
            <w:vAlign w:val="center"/>
          </w:tcPr>
          <w:p w14:paraId="17400B36">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6984917">
            <w:pPr>
              <w:widowControl/>
              <w:jc w:val="center"/>
              <w:rPr>
                <w:rFonts w:hint="eastAsia" w:ascii="宋体" w:hAnsi="宋体" w:cs="宋体"/>
                <w:color w:val="000000"/>
                <w:sz w:val="22"/>
              </w:rPr>
            </w:pPr>
            <w:r>
              <w:rPr>
                <w:rFonts w:hint="eastAsia" w:ascii="宋体" w:hAnsi="宋体" w:cs="宋体"/>
                <w:color w:val="000000"/>
                <w:sz w:val="22"/>
              </w:rPr>
              <w:t>1</w:t>
            </w:r>
          </w:p>
        </w:tc>
      </w:tr>
      <w:tr w14:paraId="238A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992F2D6">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shd w:val="clear" w:color="auto" w:fill="FFFFFF"/>
            <w:noWrap/>
            <w:vAlign w:val="center"/>
          </w:tcPr>
          <w:p w14:paraId="04289C0A">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2C771B28">
            <w:pPr>
              <w:widowControl/>
              <w:jc w:val="left"/>
              <w:rPr>
                <w:rFonts w:hint="eastAsia" w:ascii="宋体" w:hAnsi="宋体" w:cs="宋体"/>
                <w:color w:val="000000"/>
                <w:sz w:val="22"/>
              </w:rPr>
            </w:pPr>
          </w:p>
        </w:tc>
        <w:tc>
          <w:tcPr>
            <w:tcW w:w="5605" w:type="dxa"/>
            <w:shd w:val="clear" w:color="auto" w:fill="FFFFFF"/>
            <w:noWrap w:val="0"/>
            <w:vAlign w:val="center"/>
          </w:tcPr>
          <w:p w14:paraId="09F11982">
            <w:pPr>
              <w:widowControl/>
              <w:jc w:val="left"/>
              <w:rPr>
                <w:rFonts w:hint="eastAsia" w:ascii="宋体" w:hAnsi="宋体" w:cs="宋体"/>
                <w:color w:val="000000"/>
              </w:rPr>
            </w:pPr>
            <w:r>
              <w:rPr>
                <w:rFonts w:hint="eastAsia" w:ascii="宋体" w:hAnsi="宋体" w:cs="宋体"/>
                <w:color w:val="000000"/>
              </w:rPr>
              <w:t>主题库：构建各个业务专项主题库。主题库主要包括公共基础库、综合应用主题库、燃气主题库、排水防涝主题库、供水主题库、道路主题库、桥梁主题库、第三方施工主题库、地下管线主题库、污水主题库。</w:t>
            </w:r>
          </w:p>
        </w:tc>
        <w:tc>
          <w:tcPr>
            <w:tcW w:w="0" w:type="auto"/>
            <w:shd w:val="clear" w:color="auto" w:fill="FFFFFF"/>
            <w:noWrap w:val="0"/>
            <w:vAlign w:val="center"/>
          </w:tcPr>
          <w:p w14:paraId="39727F3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FFE48B3">
            <w:pPr>
              <w:widowControl/>
              <w:jc w:val="center"/>
              <w:rPr>
                <w:rFonts w:hint="eastAsia" w:ascii="宋体" w:hAnsi="宋体" w:cs="宋体"/>
                <w:color w:val="000000"/>
                <w:sz w:val="22"/>
              </w:rPr>
            </w:pPr>
            <w:r>
              <w:rPr>
                <w:rFonts w:hint="eastAsia" w:ascii="宋体" w:hAnsi="宋体" w:cs="宋体"/>
                <w:color w:val="000000"/>
                <w:sz w:val="22"/>
              </w:rPr>
              <w:t>1</w:t>
            </w:r>
          </w:p>
        </w:tc>
      </w:tr>
      <w:tr w14:paraId="3CAF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5A85EEC">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shd w:val="clear" w:color="auto" w:fill="FFFFFF"/>
            <w:noWrap/>
            <w:vAlign w:val="center"/>
          </w:tcPr>
          <w:p w14:paraId="284D20ED">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269F242E">
            <w:pPr>
              <w:widowControl/>
              <w:jc w:val="center"/>
              <w:rPr>
                <w:rFonts w:hint="eastAsia" w:ascii="宋体" w:hAnsi="宋体" w:cs="宋体"/>
                <w:color w:val="000000"/>
                <w:sz w:val="22"/>
              </w:rPr>
            </w:pPr>
            <w:r>
              <w:rPr>
                <w:rFonts w:hint="eastAsia" w:ascii="宋体" w:hAnsi="宋体" w:cs="宋体"/>
                <w:color w:val="000000"/>
                <w:sz w:val="22"/>
              </w:rPr>
              <w:t>地下管线数据治理</w:t>
            </w:r>
          </w:p>
        </w:tc>
        <w:tc>
          <w:tcPr>
            <w:tcW w:w="5605" w:type="dxa"/>
            <w:shd w:val="clear" w:color="auto" w:fill="FFFFFF"/>
            <w:noWrap w:val="0"/>
            <w:vAlign w:val="center"/>
          </w:tcPr>
          <w:p w14:paraId="7C49D60A">
            <w:pPr>
              <w:widowControl/>
              <w:jc w:val="left"/>
              <w:rPr>
                <w:rFonts w:hint="eastAsia" w:ascii="宋体" w:hAnsi="宋体" w:cs="宋体"/>
                <w:color w:val="000000"/>
              </w:rPr>
            </w:pPr>
            <w:r>
              <w:rPr>
                <w:rFonts w:hint="eastAsia" w:ascii="宋体" w:hAnsi="宋体" w:cs="宋体"/>
                <w:color w:val="000000"/>
              </w:rPr>
              <w:t>管线数据预处理：管线数据预处理包括数据分析、数据转换、图属关联、数据清洗、元数据整理等工作。</w:t>
            </w:r>
          </w:p>
        </w:tc>
        <w:tc>
          <w:tcPr>
            <w:tcW w:w="0" w:type="auto"/>
            <w:shd w:val="clear" w:color="auto" w:fill="FFFFFF"/>
            <w:noWrap w:val="0"/>
            <w:vAlign w:val="center"/>
          </w:tcPr>
          <w:p w14:paraId="47100A9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E58E314">
            <w:pPr>
              <w:widowControl/>
              <w:jc w:val="center"/>
              <w:rPr>
                <w:rFonts w:hint="eastAsia" w:ascii="宋体" w:hAnsi="宋体" w:cs="宋体"/>
                <w:color w:val="000000"/>
                <w:sz w:val="22"/>
              </w:rPr>
            </w:pPr>
            <w:r>
              <w:rPr>
                <w:rFonts w:hint="eastAsia" w:ascii="宋体" w:hAnsi="宋体" w:cs="宋体"/>
                <w:color w:val="000000"/>
                <w:sz w:val="22"/>
              </w:rPr>
              <w:t>1</w:t>
            </w:r>
          </w:p>
        </w:tc>
      </w:tr>
      <w:tr w14:paraId="460C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65DC549">
            <w:pPr>
              <w:widowControl/>
              <w:jc w:val="center"/>
              <w:rPr>
                <w:rFonts w:hint="eastAsia" w:ascii="宋体" w:hAnsi="宋体" w:cs="宋体"/>
                <w:color w:val="000000"/>
                <w:sz w:val="22"/>
              </w:rPr>
            </w:pPr>
            <w:r>
              <w:rPr>
                <w:rFonts w:hint="eastAsia" w:ascii="宋体" w:hAnsi="宋体" w:cs="宋体"/>
                <w:color w:val="000000"/>
                <w:sz w:val="22"/>
              </w:rPr>
              <w:t>8</w:t>
            </w:r>
          </w:p>
        </w:tc>
        <w:tc>
          <w:tcPr>
            <w:tcW w:w="0" w:type="auto"/>
            <w:shd w:val="clear" w:color="auto" w:fill="FFFFFF"/>
            <w:noWrap/>
            <w:vAlign w:val="center"/>
          </w:tcPr>
          <w:p w14:paraId="579A3BB1">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2AE78165">
            <w:pPr>
              <w:widowControl/>
              <w:jc w:val="left"/>
              <w:rPr>
                <w:rFonts w:hint="eastAsia" w:ascii="宋体" w:hAnsi="宋体" w:cs="宋体"/>
                <w:color w:val="000000"/>
                <w:sz w:val="22"/>
              </w:rPr>
            </w:pPr>
          </w:p>
        </w:tc>
        <w:tc>
          <w:tcPr>
            <w:tcW w:w="5605" w:type="dxa"/>
            <w:shd w:val="clear" w:color="auto" w:fill="FFFFFF"/>
            <w:noWrap w:val="0"/>
            <w:vAlign w:val="center"/>
          </w:tcPr>
          <w:p w14:paraId="31128A15">
            <w:pPr>
              <w:widowControl/>
              <w:jc w:val="left"/>
              <w:rPr>
                <w:rFonts w:hint="eastAsia" w:ascii="宋体" w:hAnsi="宋体" w:cs="宋体"/>
                <w:color w:val="000000"/>
              </w:rPr>
            </w:pPr>
            <w:r>
              <w:rPr>
                <w:rFonts w:hint="eastAsia" w:ascii="宋体" w:hAnsi="宋体" w:cs="宋体"/>
                <w:color w:val="000000"/>
              </w:rPr>
              <w:t>管线数据质检：对汇聚的管线数据根据省级监管系统数据标准进行数据质检，对于不通过的管线数据进行数据治理，对于通过数据质检的数据汇入监管系统地下管线数据库，为各专项应用系统提供基础空间数据。</w:t>
            </w:r>
          </w:p>
        </w:tc>
        <w:tc>
          <w:tcPr>
            <w:tcW w:w="0" w:type="auto"/>
            <w:shd w:val="clear" w:color="auto" w:fill="FFFFFF"/>
            <w:noWrap w:val="0"/>
            <w:vAlign w:val="center"/>
          </w:tcPr>
          <w:p w14:paraId="5C32B04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189480A">
            <w:pPr>
              <w:widowControl/>
              <w:jc w:val="center"/>
              <w:rPr>
                <w:rFonts w:hint="eastAsia" w:ascii="宋体" w:hAnsi="宋体" w:cs="宋体"/>
                <w:color w:val="000000"/>
                <w:sz w:val="22"/>
              </w:rPr>
            </w:pPr>
            <w:r>
              <w:rPr>
                <w:rFonts w:hint="eastAsia" w:ascii="宋体" w:hAnsi="宋体" w:cs="宋体"/>
                <w:color w:val="000000"/>
                <w:sz w:val="22"/>
              </w:rPr>
              <w:t>1</w:t>
            </w:r>
          </w:p>
        </w:tc>
      </w:tr>
      <w:tr w14:paraId="537C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A9244AC">
            <w:pPr>
              <w:widowControl/>
              <w:jc w:val="center"/>
              <w:rPr>
                <w:rFonts w:hint="eastAsia" w:ascii="宋体" w:hAnsi="宋体" w:cs="宋体"/>
                <w:color w:val="000000"/>
                <w:sz w:val="22"/>
              </w:rPr>
            </w:pPr>
            <w:r>
              <w:rPr>
                <w:rFonts w:hint="eastAsia" w:ascii="宋体" w:hAnsi="宋体" w:cs="宋体"/>
                <w:color w:val="000000"/>
                <w:sz w:val="22"/>
              </w:rPr>
              <w:t>9</w:t>
            </w:r>
          </w:p>
        </w:tc>
        <w:tc>
          <w:tcPr>
            <w:tcW w:w="0" w:type="auto"/>
            <w:shd w:val="clear" w:color="auto" w:fill="FFFFFF"/>
            <w:noWrap/>
            <w:vAlign w:val="center"/>
          </w:tcPr>
          <w:p w14:paraId="676FB62A">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7698AFC9">
            <w:pPr>
              <w:widowControl/>
              <w:jc w:val="left"/>
              <w:rPr>
                <w:rFonts w:hint="eastAsia" w:ascii="宋体" w:hAnsi="宋体" w:cs="宋体"/>
                <w:color w:val="000000"/>
                <w:sz w:val="22"/>
              </w:rPr>
            </w:pPr>
          </w:p>
        </w:tc>
        <w:tc>
          <w:tcPr>
            <w:tcW w:w="5605" w:type="dxa"/>
            <w:shd w:val="clear" w:color="auto" w:fill="FFFFFF"/>
            <w:noWrap w:val="0"/>
            <w:vAlign w:val="center"/>
          </w:tcPr>
          <w:p w14:paraId="5E390C61">
            <w:pPr>
              <w:widowControl/>
              <w:jc w:val="left"/>
              <w:rPr>
                <w:rFonts w:hint="eastAsia" w:ascii="宋体" w:hAnsi="宋体" w:cs="宋体"/>
                <w:color w:val="000000"/>
              </w:rPr>
            </w:pPr>
            <w:r>
              <w:rPr>
                <w:rFonts w:hint="eastAsia" w:ascii="宋体" w:hAnsi="宋体" w:cs="宋体"/>
                <w:color w:val="000000"/>
              </w:rPr>
              <w:t>管线数据脱敏脱密：对管线数据空间坐标做偏移以及管线周边地形图进行脱密脱敏服务，将地形图数据、影像数据、地下管线数据进行脱密脱敏，形成政务外网版基础数据，并保留脱密脱敏参数，便于后期增量数据的脱密脱敏。</w:t>
            </w:r>
          </w:p>
        </w:tc>
        <w:tc>
          <w:tcPr>
            <w:tcW w:w="0" w:type="auto"/>
            <w:shd w:val="clear" w:color="auto" w:fill="FFFFFF"/>
            <w:noWrap w:val="0"/>
            <w:vAlign w:val="center"/>
          </w:tcPr>
          <w:p w14:paraId="26DD8B4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320C0E5">
            <w:pPr>
              <w:widowControl/>
              <w:jc w:val="center"/>
              <w:rPr>
                <w:rFonts w:hint="eastAsia" w:ascii="宋体" w:hAnsi="宋体" w:cs="宋体"/>
                <w:color w:val="000000"/>
                <w:sz w:val="22"/>
              </w:rPr>
            </w:pPr>
            <w:r>
              <w:rPr>
                <w:rFonts w:hint="eastAsia" w:ascii="宋体" w:hAnsi="宋体" w:cs="宋体"/>
                <w:color w:val="000000"/>
                <w:sz w:val="22"/>
              </w:rPr>
              <w:t>1</w:t>
            </w:r>
          </w:p>
        </w:tc>
      </w:tr>
      <w:tr w14:paraId="3B37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DC48A8A">
            <w:pPr>
              <w:widowControl/>
              <w:jc w:val="center"/>
              <w:rPr>
                <w:rFonts w:hint="eastAsia" w:ascii="宋体" w:hAnsi="宋体" w:cs="宋体"/>
                <w:color w:val="000000"/>
                <w:sz w:val="22"/>
              </w:rPr>
            </w:pPr>
            <w:r>
              <w:rPr>
                <w:rFonts w:hint="eastAsia" w:ascii="宋体" w:hAnsi="宋体" w:cs="宋体"/>
                <w:color w:val="000000"/>
                <w:sz w:val="22"/>
              </w:rPr>
              <w:t>10</w:t>
            </w:r>
          </w:p>
        </w:tc>
        <w:tc>
          <w:tcPr>
            <w:tcW w:w="0" w:type="auto"/>
            <w:shd w:val="clear" w:color="auto" w:fill="FFFFFF"/>
            <w:noWrap/>
            <w:vAlign w:val="center"/>
          </w:tcPr>
          <w:p w14:paraId="25C6F0F3">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78A447B0">
            <w:pPr>
              <w:widowControl/>
              <w:jc w:val="left"/>
              <w:rPr>
                <w:rFonts w:hint="eastAsia" w:ascii="宋体" w:hAnsi="宋体" w:cs="宋体"/>
                <w:color w:val="000000"/>
                <w:sz w:val="22"/>
              </w:rPr>
            </w:pPr>
          </w:p>
        </w:tc>
        <w:tc>
          <w:tcPr>
            <w:tcW w:w="5605" w:type="dxa"/>
            <w:shd w:val="clear" w:color="auto" w:fill="FFFFFF"/>
            <w:noWrap w:val="0"/>
            <w:vAlign w:val="center"/>
          </w:tcPr>
          <w:p w14:paraId="5C1BD9DE">
            <w:pPr>
              <w:widowControl/>
              <w:jc w:val="left"/>
              <w:rPr>
                <w:rFonts w:hint="eastAsia" w:ascii="宋体" w:hAnsi="宋体" w:cs="宋体"/>
                <w:color w:val="000000"/>
              </w:rPr>
            </w:pPr>
            <w:r>
              <w:rPr>
                <w:rFonts w:hint="eastAsia" w:ascii="宋体" w:hAnsi="宋体" w:cs="宋体"/>
                <w:color w:val="000000"/>
              </w:rPr>
              <w:t>管线数据入库：数据检查通过后，利用相关软件对成果数据进行整合入库。</w:t>
            </w:r>
          </w:p>
        </w:tc>
        <w:tc>
          <w:tcPr>
            <w:tcW w:w="0" w:type="auto"/>
            <w:shd w:val="clear" w:color="auto" w:fill="FFFFFF"/>
            <w:noWrap w:val="0"/>
            <w:vAlign w:val="center"/>
          </w:tcPr>
          <w:p w14:paraId="40AE60E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8C60154">
            <w:pPr>
              <w:widowControl/>
              <w:jc w:val="center"/>
              <w:rPr>
                <w:rFonts w:hint="eastAsia" w:ascii="宋体" w:hAnsi="宋体" w:cs="宋体"/>
                <w:color w:val="000000"/>
                <w:sz w:val="22"/>
              </w:rPr>
            </w:pPr>
            <w:r>
              <w:rPr>
                <w:rFonts w:hint="eastAsia" w:ascii="宋体" w:hAnsi="宋体" w:cs="宋体"/>
                <w:color w:val="000000"/>
                <w:sz w:val="22"/>
              </w:rPr>
              <w:t>1</w:t>
            </w:r>
          </w:p>
        </w:tc>
      </w:tr>
      <w:tr w14:paraId="2578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EF24599">
            <w:pPr>
              <w:widowControl/>
              <w:jc w:val="center"/>
              <w:rPr>
                <w:rFonts w:hint="eastAsia" w:ascii="宋体" w:hAnsi="宋体" w:cs="宋体"/>
                <w:color w:val="000000"/>
                <w:sz w:val="22"/>
              </w:rPr>
            </w:pPr>
            <w:r>
              <w:rPr>
                <w:rFonts w:hint="eastAsia" w:ascii="宋体" w:hAnsi="宋体" w:cs="宋体"/>
                <w:color w:val="000000"/>
                <w:sz w:val="22"/>
              </w:rPr>
              <w:t>11</w:t>
            </w:r>
          </w:p>
        </w:tc>
        <w:tc>
          <w:tcPr>
            <w:tcW w:w="0" w:type="auto"/>
            <w:shd w:val="clear" w:color="auto" w:fill="FFFFFF"/>
            <w:noWrap/>
            <w:vAlign w:val="center"/>
          </w:tcPr>
          <w:p w14:paraId="3C6B2C98">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3E351180">
            <w:pPr>
              <w:widowControl/>
              <w:jc w:val="left"/>
              <w:rPr>
                <w:rFonts w:hint="eastAsia" w:ascii="宋体" w:hAnsi="宋体" w:cs="宋体"/>
                <w:color w:val="000000"/>
                <w:sz w:val="22"/>
              </w:rPr>
            </w:pPr>
          </w:p>
        </w:tc>
        <w:tc>
          <w:tcPr>
            <w:tcW w:w="5605" w:type="dxa"/>
            <w:shd w:val="clear" w:color="auto" w:fill="FFFFFF"/>
            <w:noWrap w:val="0"/>
            <w:vAlign w:val="center"/>
          </w:tcPr>
          <w:p w14:paraId="0E16F26A">
            <w:pPr>
              <w:widowControl/>
              <w:jc w:val="left"/>
              <w:rPr>
                <w:rFonts w:hint="eastAsia" w:ascii="宋体" w:hAnsi="宋体" w:cs="宋体"/>
                <w:color w:val="000000"/>
              </w:rPr>
            </w:pPr>
            <w:r>
              <w:rPr>
                <w:rFonts w:hint="eastAsia" w:ascii="宋体" w:hAnsi="宋体" w:cs="宋体"/>
                <w:color w:val="000000"/>
              </w:rPr>
              <w:t>地图服务发布：（1）地图服务文件主要指服务地址，包括网络地图服务（WMS）、网络要素服务（WFS）、网络地图切片服务（WMTS）、网络覆盖服务（WCS）等。（2）据相关标准规定的管线要素线型符号颜色进行可视化符号表达，根据实际业务需求，设置不同比例尺分级显示，地图配置完成后保存并发布成地图服务</w:t>
            </w:r>
          </w:p>
        </w:tc>
        <w:tc>
          <w:tcPr>
            <w:tcW w:w="0" w:type="auto"/>
            <w:shd w:val="clear" w:color="auto" w:fill="FFFFFF"/>
            <w:noWrap w:val="0"/>
            <w:vAlign w:val="center"/>
          </w:tcPr>
          <w:p w14:paraId="1609F5EF">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CA5EFCC">
            <w:pPr>
              <w:widowControl/>
              <w:jc w:val="center"/>
              <w:rPr>
                <w:rFonts w:hint="eastAsia" w:ascii="宋体" w:hAnsi="宋体" w:cs="宋体"/>
                <w:color w:val="000000"/>
                <w:sz w:val="22"/>
              </w:rPr>
            </w:pPr>
            <w:r>
              <w:rPr>
                <w:rFonts w:hint="eastAsia" w:ascii="宋体" w:hAnsi="宋体" w:cs="宋体"/>
                <w:color w:val="000000"/>
                <w:sz w:val="22"/>
              </w:rPr>
              <w:t>1</w:t>
            </w:r>
          </w:p>
        </w:tc>
      </w:tr>
      <w:tr w14:paraId="597F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04B1190">
            <w:pPr>
              <w:widowControl/>
              <w:jc w:val="center"/>
              <w:rPr>
                <w:rFonts w:hint="eastAsia" w:ascii="宋体" w:hAnsi="宋体" w:cs="宋体"/>
                <w:color w:val="000000"/>
                <w:sz w:val="22"/>
              </w:rPr>
            </w:pPr>
            <w:r>
              <w:rPr>
                <w:rFonts w:hint="eastAsia" w:ascii="宋体" w:hAnsi="宋体" w:cs="宋体"/>
                <w:color w:val="000000"/>
                <w:sz w:val="22"/>
              </w:rPr>
              <w:t>12</w:t>
            </w:r>
          </w:p>
        </w:tc>
        <w:tc>
          <w:tcPr>
            <w:tcW w:w="0" w:type="auto"/>
            <w:shd w:val="clear" w:color="auto" w:fill="FFFFFF"/>
            <w:noWrap/>
            <w:vAlign w:val="center"/>
          </w:tcPr>
          <w:p w14:paraId="0901DD03">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0A4166CD">
            <w:pPr>
              <w:widowControl/>
              <w:jc w:val="left"/>
              <w:rPr>
                <w:rFonts w:hint="eastAsia" w:ascii="宋体" w:hAnsi="宋体" w:cs="宋体"/>
                <w:color w:val="000000"/>
                <w:sz w:val="22"/>
              </w:rPr>
            </w:pPr>
          </w:p>
        </w:tc>
        <w:tc>
          <w:tcPr>
            <w:tcW w:w="5605" w:type="dxa"/>
            <w:shd w:val="clear" w:color="auto" w:fill="FFFFFF"/>
            <w:noWrap w:val="0"/>
            <w:vAlign w:val="center"/>
          </w:tcPr>
          <w:p w14:paraId="033CEB79">
            <w:pPr>
              <w:widowControl/>
              <w:jc w:val="left"/>
              <w:rPr>
                <w:rFonts w:hint="eastAsia" w:ascii="宋体" w:hAnsi="宋体" w:cs="宋体"/>
                <w:color w:val="000000"/>
              </w:rPr>
            </w:pPr>
            <w:r>
              <w:rPr>
                <w:rFonts w:hint="eastAsia" w:ascii="宋体" w:hAnsi="宋体" w:cs="宋体"/>
                <w:color w:val="000000"/>
              </w:rPr>
              <w:t>地下管线数据共享机制：编制管线信息资源共享目录，推进管线信息共建共享，与燃气、污水、雨水、供水等管线权属单位建立共建共享合作机制</w:t>
            </w:r>
          </w:p>
        </w:tc>
        <w:tc>
          <w:tcPr>
            <w:tcW w:w="0" w:type="auto"/>
            <w:shd w:val="clear" w:color="auto" w:fill="FFFFFF"/>
            <w:noWrap w:val="0"/>
            <w:vAlign w:val="center"/>
          </w:tcPr>
          <w:p w14:paraId="6F43561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B952128">
            <w:pPr>
              <w:widowControl/>
              <w:jc w:val="center"/>
              <w:rPr>
                <w:rFonts w:hint="eastAsia" w:ascii="宋体" w:hAnsi="宋体" w:cs="宋体"/>
                <w:color w:val="000000"/>
                <w:sz w:val="22"/>
              </w:rPr>
            </w:pPr>
            <w:r>
              <w:rPr>
                <w:rFonts w:hint="eastAsia" w:ascii="宋体" w:hAnsi="宋体" w:cs="宋体"/>
                <w:color w:val="000000"/>
                <w:sz w:val="22"/>
              </w:rPr>
              <w:t>1</w:t>
            </w:r>
          </w:p>
        </w:tc>
      </w:tr>
      <w:tr w14:paraId="2303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5C0B309">
            <w:pPr>
              <w:widowControl/>
              <w:jc w:val="center"/>
              <w:rPr>
                <w:rFonts w:hint="eastAsia" w:ascii="宋体" w:hAnsi="宋体" w:cs="宋体"/>
                <w:color w:val="000000"/>
                <w:sz w:val="22"/>
              </w:rPr>
            </w:pPr>
            <w:r>
              <w:rPr>
                <w:rFonts w:hint="eastAsia" w:ascii="宋体" w:hAnsi="宋体" w:cs="宋体"/>
                <w:color w:val="000000"/>
                <w:sz w:val="22"/>
              </w:rPr>
              <w:t>13</w:t>
            </w:r>
          </w:p>
        </w:tc>
        <w:tc>
          <w:tcPr>
            <w:tcW w:w="0" w:type="auto"/>
            <w:shd w:val="clear" w:color="auto" w:fill="FFFFFF"/>
            <w:noWrap/>
            <w:vAlign w:val="center"/>
          </w:tcPr>
          <w:p w14:paraId="24564FC5">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2877FA99">
            <w:pPr>
              <w:widowControl/>
              <w:jc w:val="center"/>
              <w:rPr>
                <w:rFonts w:hint="eastAsia" w:ascii="宋体" w:hAnsi="宋体" w:cs="宋体"/>
                <w:color w:val="000000"/>
                <w:sz w:val="22"/>
              </w:rPr>
            </w:pPr>
            <w:r>
              <w:rPr>
                <w:rFonts w:hint="eastAsia" w:ascii="宋体" w:hAnsi="宋体" w:cs="宋体"/>
                <w:color w:val="000000"/>
                <w:sz w:val="22"/>
              </w:rPr>
              <w:t>数据治理专项-综合应用</w:t>
            </w:r>
          </w:p>
        </w:tc>
        <w:tc>
          <w:tcPr>
            <w:tcW w:w="5605" w:type="dxa"/>
            <w:shd w:val="clear" w:color="auto" w:fill="FFFFFF"/>
            <w:noWrap w:val="0"/>
            <w:vAlign w:val="center"/>
          </w:tcPr>
          <w:p w14:paraId="2CDA2942">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（1）避难场所属性结构表</w:t>
            </w:r>
            <w:r>
              <w:rPr>
                <w:rFonts w:hint="eastAsia" w:ascii="宋体" w:hAnsi="宋体" w:cs="宋体"/>
                <w:color w:val="000000"/>
                <w:sz w:val="22"/>
              </w:rPr>
              <w:br w:type="textWrapping"/>
            </w:r>
            <w:r>
              <w:rPr>
                <w:rFonts w:hint="eastAsia" w:ascii="宋体" w:hAnsi="宋体" w:cs="宋体"/>
                <w:color w:val="000000"/>
                <w:sz w:val="22"/>
              </w:rPr>
              <w:t>（2）应急专家属性结构表</w:t>
            </w:r>
            <w:r>
              <w:rPr>
                <w:rFonts w:hint="eastAsia" w:ascii="宋体" w:hAnsi="宋体" w:cs="宋体"/>
                <w:color w:val="000000"/>
                <w:sz w:val="22"/>
              </w:rPr>
              <w:br w:type="textWrapping"/>
            </w:r>
            <w:r>
              <w:rPr>
                <w:rFonts w:hint="eastAsia" w:ascii="宋体" w:hAnsi="宋体" w:cs="宋体"/>
                <w:color w:val="000000"/>
                <w:sz w:val="22"/>
              </w:rPr>
              <w:t>（3）应急场景的仓库属性结构表</w:t>
            </w:r>
            <w:r>
              <w:rPr>
                <w:rFonts w:hint="eastAsia" w:ascii="宋体" w:hAnsi="宋体" w:cs="宋体"/>
                <w:color w:val="000000"/>
                <w:sz w:val="22"/>
              </w:rPr>
              <w:br w:type="textWrapping"/>
            </w:r>
            <w:r>
              <w:rPr>
                <w:rFonts w:hint="eastAsia" w:ascii="宋体" w:hAnsi="宋体" w:cs="宋体"/>
                <w:color w:val="000000"/>
                <w:sz w:val="22"/>
              </w:rPr>
              <w:t>（4）应急物资属性结构表</w:t>
            </w:r>
            <w:r>
              <w:rPr>
                <w:rFonts w:hint="eastAsia" w:ascii="宋体" w:hAnsi="宋体" w:cs="宋体"/>
                <w:color w:val="000000"/>
                <w:sz w:val="22"/>
              </w:rPr>
              <w:br w:type="textWrapping"/>
            </w:r>
            <w:r>
              <w:rPr>
                <w:rFonts w:hint="eastAsia" w:ascii="宋体" w:hAnsi="宋体" w:cs="宋体"/>
                <w:color w:val="000000"/>
                <w:sz w:val="22"/>
              </w:rPr>
              <w:t>（5）救援队伍属性结构表</w:t>
            </w:r>
            <w:r>
              <w:rPr>
                <w:rFonts w:hint="eastAsia" w:ascii="宋体" w:hAnsi="宋体" w:cs="宋体"/>
                <w:color w:val="000000"/>
                <w:sz w:val="22"/>
              </w:rPr>
              <w:br w:type="textWrapping"/>
            </w:r>
            <w:r>
              <w:rPr>
                <w:rFonts w:hint="eastAsia" w:ascii="宋体" w:hAnsi="宋体" w:cs="宋体"/>
                <w:color w:val="000000"/>
                <w:sz w:val="22"/>
              </w:rPr>
              <w:t>（6）医疗卫生机构属性结构表</w:t>
            </w:r>
            <w:r>
              <w:rPr>
                <w:rFonts w:hint="eastAsia" w:ascii="宋体" w:hAnsi="宋体" w:cs="宋体"/>
                <w:color w:val="000000"/>
                <w:sz w:val="22"/>
              </w:rPr>
              <w:br w:type="textWrapping"/>
            </w:r>
            <w:r>
              <w:rPr>
                <w:rFonts w:hint="eastAsia" w:ascii="宋体" w:hAnsi="宋体" w:cs="宋体"/>
                <w:color w:val="000000"/>
                <w:sz w:val="22"/>
              </w:rPr>
              <w:t>（7）重大危险源属性结构表</w:t>
            </w:r>
          </w:p>
        </w:tc>
        <w:tc>
          <w:tcPr>
            <w:tcW w:w="0" w:type="auto"/>
            <w:shd w:val="clear" w:color="auto" w:fill="FFFFFF"/>
            <w:noWrap w:val="0"/>
            <w:vAlign w:val="center"/>
          </w:tcPr>
          <w:p w14:paraId="2C76B150">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3366495">
            <w:pPr>
              <w:widowControl/>
              <w:jc w:val="center"/>
              <w:rPr>
                <w:rFonts w:hint="eastAsia" w:ascii="宋体" w:hAnsi="宋体" w:cs="宋体"/>
                <w:color w:val="000000"/>
                <w:sz w:val="22"/>
              </w:rPr>
            </w:pPr>
            <w:r>
              <w:rPr>
                <w:rFonts w:hint="eastAsia" w:ascii="宋体" w:hAnsi="宋体" w:cs="宋体"/>
                <w:color w:val="000000"/>
                <w:sz w:val="22"/>
              </w:rPr>
              <w:t>1</w:t>
            </w:r>
          </w:p>
        </w:tc>
      </w:tr>
      <w:tr w14:paraId="2F177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6EC6FF0">
            <w:pPr>
              <w:widowControl/>
              <w:jc w:val="center"/>
              <w:rPr>
                <w:rFonts w:hint="eastAsia" w:ascii="宋体" w:hAnsi="宋体" w:cs="宋体"/>
                <w:color w:val="000000"/>
                <w:sz w:val="22"/>
              </w:rPr>
            </w:pPr>
            <w:r>
              <w:rPr>
                <w:rFonts w:hint="eastAsia" w:ascii="宋体" w:hAnsi="宋体" w:cs="宋体"/>
                <w:color w:val="000000"/>
                <w:sz w:val="22"/>
              </w:rPr>
              <w:t>14</w:t>
            </w:r>
          </w:p>
        </w:tc>
        <w:tc>
          <w:tcPr>
            <w:tcW w:w="0" w:type="auto"/>
            <w:shd w:val="clear" w:color="auto" w:fill="FFFFFF"/>
            <w:noWrap/>
            <w:vAlign w:val="center"/>
          </w:tcPr>
          <w:p w14:paraId="1509EB66">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52FCBFE5">
            <w:pPr>
              <w:widowControl/>
              <w:jc w:val="center"/>
              <w:rPr>
                <w:rFonts w:hint="eastAsia" w:ascii="宋体" w:hAnsi="宋体" w:cs="宋体"/>
                <w:color w:val="000000"/>
                <w:sz w:val="22"/>
              </w:rPr>
            </w:pPr>
            <w:r>
              <w:rPr>
                <w:rFonts w:hint="eastAsia" w:ascii="宋体" w:hAnsi="宋体" w:cs="宋体"/>
                <w:color w:val="000000"/>
                <w:sz w:val="22"/>
              </w:rPr>
              <w:t>数据治理专项-燃气专项</w:t>
            </w:r>
          </w:p>
        </w:tc>
        <w:tc>
          <w:tcPr>
            <w:tcW w:w="5605" w:type="dxa"/>
            <w:shd w:val="clear" w:color="auto" w:fill="FFFFFF"/>
            <w:noWrap w:val="0"/>
            <w:vAlign w:val="center"/>
          </w:tcPr>
          <w:p w14:paraId="68A3EA0A">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（1）场站属性结构表（专用）</w:t>
            </w:r>
            <w:r>
              <w:rPr>
                <w:rFonts w:hint="eastAsia" w:ascii="宋体" w:hAnsi="宋体" w:cs="宋体"/>
                <w:color w:val="000000"/>
                <w:sz w:val="22"/>
              </w:rPr>
              <w:br w:type="textWrapping"/>
            </w:r>
            <w:r>
              <w:rPr>
                <w:rFonts w:hint="eastAsia" w:ascii="宋体" w:hAnsi="宋体" w:cs="宋体"/>
                <w:color w:val="000000"/>
                <w:sz w:val="22"/>
              </w:rPr>
              <w:t>（2）监测点属性结构表（通用）</w:t>
            </w:r>
            <w:r>
              <w:rPr>
                <w:rFonts w:hint="eastAsia" w:ascii="宋体" w:hAnsi="宋体" w:cs="宋体"/>
                <w:color w:val="000000"/>
                <w:sz w:val="22"/>
              </w:rPr>
              <w:br w:type="textWrapping"/>
            </w:r>
            <w:r>
              <w:rPr>
                <w:rFonts w:hint="eastAsia" w:ascii="宋体" w:hAnsi="宋体" w:cs="宋体"/>
                <w:color w:val="000000"/>
                <w:sz w:val="22"/>
              </w:rPr>
              <w:t>（3）燃气用户属性结构表（专用）</w:t>
            </w:r>
            <w:r>
              <w:rPr>
                <w:rFonts w:hint="eastAsia" w:ascii="宋体" w:hAnsi="宋体" w:cs="宋体"/>
                <w:color w:val="000000"/>
                <w:sz w:val="22"/>
              </w:rPr>
              <w:br w:type="textWrapping"/>
            </w:r>
            <w:r>
              <w:rPr>
                <w:rFonts w:hint="eastAsia" w:ascii="宋体" w:hAnsi="宋体" w:cs="宋体"/>
                <w:color w:val="000000"/>
                <w:sz w:val="22"/>
              </w:rPr>
              <w:t>（4）管线属性结构表（专用）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（9）燃气设施隐患属性结构表（专用）</w:t>
            </w:r>
            <w:r>
              <w:rPr>
                <w:rFonts w:hint="eastAsia" w:ascii="宋体" w:hAnsi="宋体" w:cs="宋体"/>
                <w:color w:val="000000"/>
                <w:sz w:val="22"/>
              </w:rPr>
              <w:br w:type="textWrapping"/>
            </w:r>
            <w:r>
              <w:rPr>
                <w:rFonts w:hint="eastAsia" w:ascii="宋体" w:hAnsi="宋体" w:cs="宋体"/>
                <w:color w:val="000000"/>
                <w:sz w:val="22"/>
              </w:rPr>
              <w:t>（10）安全专项检查记录属性结构表（专用）</w:t>
            </w:r>
            <w:r>
              <w:rPr>
                <w:rFonts w:hint="eastAsia" w:ascii="宋体" w:hAnsi="宋体" w:cs="宋体"/>
                <w:color w:val="000000"/>
                <w:sz w:val="22"/>
              </w:rPr>
              <w:br w:type="textWrapping"/>
            </w:r>
            <w:r>
              <w:rPr>
                <w:rFonts w:hint="eastAsia" w:ascii="宋体" w:hAnsi="宋体" w:cs="宋体"/>
                <w:color w:val="000000"/>
                <w:sz w:val="22"/>
              </w:rPr>
              <w:t>（11）联合检查记录属性结构表（专用）</w:t>
            </w:r>
            <w:r>
              <w:rPr>
                <w:rFonts w:hint="eastAsia" w:ascii="宋体" w:hAnsi="宋体" w:cs="宋体"/>
                <w:color w:val="000000"/>
                <w:sz w:val="22"/>
              </w:rPr>
              <w:br w:type="textWrapping"/>
            </w:r>
            <w:r>
              <w:rPr>
                <w:rFonts w:hint="eastAsia" w:ascii="宋体" w:hAnsi="宋体" w:cs="宋体"/>
                <w:color w:val="000000"/>
                <w:sz w:val="22"/>
              </w:rPr>
              <w:t>（12）整改记录属性结构表（专用）</w:t>
            </w:r>
          </w:p>
        </w:tc>
        <w:tc>
          <w:tcPr>
            <w:tcW w:w="0" w:type="auto"/>
            <w:shd w:val="clear" w:color="auto" w:fill="FFFFFF"/>
            <w:noWrap w:val="0"/>
            <w:vAlign w:val="center"/>
          </w:tcPr>
          <w:p w14:paraId="3E0F5A8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3EDC30D">
            <w:pPr>
              <w:widowControl/>
              <w:jc w:val="center"/>
              <w:rPr>
                <w:rFonts w:hint="eastAsia" w:ascii="宋体" w:hAnsi="宋体" w:cs="宋体"/>
                <w:color w:val="000000"/>
                <w:sz w:val="22"/>
              </w:rPr>
            </w:pPr>
            <w:r>
              <w:rPr>
                <w:rFonts w:hint="eastAsia" w:ascii="宋体" w:hAnsi="宋体" w:cs="宋体"/>
                <w:color w:val="000000"/>
                <w:sz w:val="22"/>
              </w:rPr>
              <w:t>1</w:t>
            </w:r>
          </w:p>
        </w:tc>
      </w:tr>
      <w:tr w14:paraId="2D1C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560DDC3">
            <w:pPr>
              <w:widowControl/>
              <w:jc w:val="center"/>
              <w:rPr>
                <w:rFonts w:hint="eastAsia" w:ascii="宋体" w:hAnsi="宋体" w:cs="宋体"/>
                <w:color w:val="000000"/>
                <w:sz w:val="22"/>
              </w:rPr>
            </w:pPr>
            <w:r>
              <w:rPr>
                <w:rFonts w:hint="eastAsia" w:ascii="宋体" w:hAnsi="宋体" w:cs="宋体"/>
                <w:color w:val="000000"/>
                <w:sz w:val="22"/>
              </w:rPr>
              <w:t>15</w:t>
            </w:r>
          </w:p>
        </w:tc>
        <w:tc>
          <w:tcPr>
            <w:tcW w:w="0" w:type="auto"/>
            <w:shd w:val="clear" w:color="auto" w:fill="FFFFFF"/>
            <w:noWrap/>
            <w:vAlign w:val="center"/>
          </w:tcPr>
          <w:p w14:paraId="2849B918">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1BA40D89">
            <w:pPr>
              <w:widowControl/>
              <w:jc w:val="center"/>
              <w:rPr>
                <w:rFonts w:hint="eastAsia" w:ascii="宋体" w:hAnsi="宋体" w:cs="宋体"/>
                <w:color w:val="000000"/>
                <w:sz w:val="22"/>
              </w:rPr>
            </w:pPr>
            <w:r>
              <w:rPr>
                <w:rFonts w:hint="eastAsia" w:ascii="宋体" w:hAnsi="宋体" w:cs="宋体"/>
                <w:color w:val="000000"/>
                <w:sz w:val="22"/>
              </w:rPr>
              <w:t>数据治理专项-排水（雨水）专项</w:t>
            </w:r>
          </w:p>
        </w:tc>
        <w:tc>
          <w:tcPr>
            <w:tcW w:w="5605" w:type="dxa"/>
            <w:shd w:val="clear" w:color="auto" w:fill="FFFFFF"/>
            <w:noWrap w:val="0"/>
            <w:vAlign w:val="center"/>
          </w:tcPr>
          <w:p w14:paraId="7615233B">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（2）管线属性结构表（专用）</w:t>
            </w:r>
            <w:r>
              <w:rPr>
                <w:rFonts w:hint="eastAsia" w:ascii="宋体" w:hAnsi="宋体" w:cs="宋体"/>
                <w:color w:val="000000"/>
                <w:sz w:val="22"/>
              </w:rPr>
              <w:br w:type="textWrapping"/>
            </w:r>
            <w:r>
              <w:rPr>
                <w:rFonts w:hint="eastAsia" w:ascii="宋体" w:hAnsi="宋体" w:cs="宋体"/>
                <w:color w:val="000000"/>
                <w:sz w:val="22"/>
              </w:rPr>
              <w:t>（3）排口属性结构表（专用）</w:t>
            </w:r>
            <w:r>
              <w:rPr>
                <w:rFonts w:hint="eastAsia" w:ascii="宋体" w:hAnsi="宋体" w:cs="宋体"/>
                <w:color w:val="000000"/>
                <w:sz w:val="22"/>
              </w:rPr>
              <w:br w:type="textWrapping"/>
            </w:r>
            <w:r>
              <w:rPr>
                <w:rFonts w:hint="eastAsia" w:ascii="宋体" w:hAnsi="宋体" w:cs="宋体"/>
                <w:color w:val="000000"/>
                <w:sz w:val="22"/>
              </w:rPr>
              <w:t>（4）厂站属性结构表（专用）</w:t>
            </w:r>
            <w:r>
              <w:rPr>
                <w:rFonts w:hint="eastAsia" w:ascii="宋体" w:hAnsi="宋体" w:cs="宋体"/>
                <w:color w:val="000000"/>
                <w:sz w:val="22"/>
              </w:rPr>
              <w:br w:type="textWrapping"/>
            </w:r>
            <w:r>
              <w:rPr>
                <w:rFonts w:hint="eastAsia" w:ascii="宋体" w:hAnsi="宋体" w:cs="宋体"/>
                <w:color w:val="000000"/>
                <w:sz w:val="22"/>
              </w:rPr>
              <w:t>（5）排水防涝重点保障对象属性结构表（专用）</w:t>
            </w:r>
            <w:r>
              <w:rPr>
                <w:rFonts w:hint="eastAsia" w:ascii="宋体" w:hAnsi="宋体" w:cs="宋体"/>
                <w:color w:val="000000"/>
                <w:sz w:val="22"/>
              </w:rPr>
              <w:br w:type="textWrapping"/>
            </w:r>
            <w:r>
              <w:rPr>
                <w:rFonts w:hint="eastAsia" w:ascii="宋体" w:hAnsi="宋体" w:cs="宋体"/>
                <w:color w:val="000000"/>
                <w:sz w:val="22"/>
              </w:rPr>
              <w:t>（6）易涝点属性结构表（专用）</w:t>
            </w:r>
            <w:r>
              <w:rPr>
                <w:rFonts w:hint="eastAsia" w:ascii="宋体" w:hAnsi="宋体" w:cs="宋体"/>
                <w:color w:val="000000"/>
                <w:sz w:val="22"/>
              </w:rPr>
              <w:br w:type="textWrapping"/>
            </w:r>
            <w:r>
              <w:rPr>
                <w:rFonts w:hint="eastAsia" w:ascii="宋体" w:hAnsi="宋体" w:cs="宋体"/>
                <w:color w:val="000000"/>
                <w:sz w:val="22"/>
              </w:rPr>
              <w:t>（7）防涝应急资源属性结构表（专用）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（9）尾水湿地属性结构表（通用）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（9）检查井缺陷检测属性结构表（专用）</w:t>
            </w:r>
            <w:r>
              <w:rPr>
                <w:rFonts w:hint="eastAsia" w:ascii="宋体" w:hAnsi="宋体" w:cs="宋体"/>
                <w:color w:val="000000"/>
                <w:sz w:val="22"/>
              </w:rPr>
              <w:br w:type="textWrapping"/>
            </w:r>
            <w:r>
              <w:rPr>
                <w:rFonts w:hint="eastAsia" w:ascii="宋体" w:hAnsi="宋体" w:cs="宋体"/>
                <w:color w:val="000000"/>
                <w:sz w:val="22"/>
              </w:rPr>
              <w:t>（10）管道缺陷检测属性结构表（专用）</w:t>
            </w:r>
          </w:p>
        </w:tc>
        <w:tc>
          <w:tcPr>
            <w:tcW w:w="0" w:type="auto"/>
            <w:shd w:val="clear" w:color="auto" w:fill="FFFFFF"/>
            <w:noWrap w:val="0"/>
            <w:vAlign w:val="center"/>
          </w:tcPr>
          <w:p w14:paraId="4B865D2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215CD0A5">
            <w:pPr>
              <w:widowControl/>
              <w:jc w:val="center"/>
              <w:rPr>
                <w:rFonts w:hint="eastAsia" w:ascii="宋体" w:hAnsi="宋体" w:cs="宋体"/>
                <w:color w:val="000000"/>
                <w:sz w:val="22"/>
              </w:rPr>
            </w:pPr>
            <w:r>
              <w:rPr>
                <w:rFonts w:hint="eastAsia" w:ascii="宋体" w:hAnsi="宋体" w:cs="宋体"/>
                <w:color w:val="000000"/>
                <w:sz w:val="22"/>
              </w:rPr>
              <w:t>1</w:t>
            </w:r>
          </w:p>
        </w:tc>
      </w:tr>
      <w:tr w14:paraId="180E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CD1D795">
            <w:pPr>
              <w:widowControl/>
              <w:jc w:val="center"/>
              <w:rPr>
                <w:rFonts w:hint="eastAsia" w:ascii="宋体" w:hAnsi="宋体" w:cs="宋体"/>
                <w:color w:val="000000"/>
                <w:sz w:val="22"/>
              </w:rPr>
            </w:pPr>
            <w:r>
              <w:rPr>
                <w:rFonts w:hint="eastAsia" w:ascii="宋体" w:hAnsi="宋体" w:cs="宋体"/>
                <w:color w:val="000000"/>
                <w:sz w:val="22"/>
              </w:rPr>
              <w:t>16</w:t>
            </w:r>
          </w:p>
        </w:tc>
        <w:tc>
          <w:tcPr>
            <w:tcW w:w="0" w:type="auto"/>
            <w:shd w:val="clear" w:color="auto" w:fill="FFFFFF"/>
            <w:noWrap/>
            <w:vAlign w:val="center"/>
          </w:tcPr>
          <w:p w14:paraId="3C429DC1">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4839BF5B">
            <w:pPr>
              <w:widowControl/>
              <w:jc w:val="center"/>
              <w:rPr>
                <w:rFonts w:hint="eastAsia" w:ascii="宋体" w:hAnsi="宋体" w:cs="宋体"/>
                <w:color w:val="000000"/>
                <w:sz w:val="22"/>
              </w:rPr>
            </w:pPr>
            <w:r>
              <w:rPr>
                <w:rFonts w:hint="eastAsia" w:ascii="宋体" w:hAnsi="宋体" w:cs="宋体"/>
                <w:color w:val="000000"/>
                <w:sz w:val="22"/>
              </w:rPr>
              <w:t>数据治理专项-排水（污水）专项</w:t>
            </w:r>
          </w:p>
        </w:tc>
        <w:tc>
          <w:tcPr>
            <w:tcW w:w="5605" w:type="dxa"/>
            <w:shd w:val="clear" w:color="auto" w:fill="FFFFFF"/>
            <w:noWrap w:val="0"/>
            <w:vAlign w:val="center"/>
          </w:tcPr>
          <w:p w14:paraId="5C221914">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（2）管线属性结构表（专用）</w:t>
            </w:r>
            <w:r>
              <w:rPr>
                <w:rFonts w:hint="eastAsia" w:ascii="宋体" w:hAnsi="宋体" w:cs="宋体"/>
                <w:color w:val="000000"/>
                <w:sz w:val="22"/>
              </w:rPr>
              <w:br w:type="textWrapping"/>
            </w:r>
            <w:r>
              <w:rPr>
                <w:rFonts w:hint="eastAsia" w:ascii="宋体" w:hAnsi="宋体" w:cs="宋体"/>
                <w:color w:val="000000"/>
                <w:sz w:val="22"/>
              </w:rPr>
              <w:t>（3）厂站属性结构表（专用）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p>
        </w:tc>
        <w:tc>
          <w:tcPr>
            <w:tcW w:w="0" w:type="auto"/>
            <w:shd w:val="clear" w:color="auto" w:fill="FFFFFF"/>
            <w:noWrap w:val="0"/>
            <w:vAlign w:val="center"/>
          </w:tcPr>
          <w:p w14:paraId="3BC75F5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47EB313">
            <w:pPr>
              <w:widowControl/>
              <w:jc w:val="center"/>
              <w:rPr>
                <w:rFonts w:hint="eastAsia" w:ascii="宋体" w:hAnsi="宋体" w:cs="宋体"/>
                <w:color w:val="000000"/>
                <w:sz w:val="22"/>
              </w:rPr>
            </w:pPr>
            <w:r>
              <w:rPr>
                <w:rFonts w:hint="eastAsia" w:ascii="宋体" w:hAnsi="宋体" w:cs="宋体"/>
                <w:color w:val="000000"/>
                <w:sz w:val="22"/>
              </w:rPr>
              <w:t>1</w:t>
            </w:r>
          </w:p>
        </w:tc>
      </w:tr>
      <w:tr w14:paraId="46517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E267C26">
            <w:pPr>
              <w:widowControl/>
              <w:jc w:val="center"/>
              <w:rPr>
                <w:rFonts w:hint="eastAsia" w:ascii="宋体" w:hAnsi="宋体" w:cs="宋体"/>
                <w:color w:val="000000"/>
                <w:sz w:val="22"/>
              </w:rPr>
            </w:pPr>
            <w:r>
              <w:rPr>
                <w:rFonts w:hint="eastAsia" w:ascii="宋体" w:hAnsi="宋体" w:cs="宋体"/>
                <w:color w:val="000000"/>
                <w:sz w:val="22"/>
              </w:rPr>
              <w:t>17</w:t>
            </w:r>
          </w:p>
        </w:tc>
        <w:tc>
          <w:tcPr>
            <w:tcW w:w="0" w:type="auto"/>
            <w:shd w:val="clear" w:color="auto" w:fill="FFFFFF"/>
            <w:noWrap/>
            <w:vAlign w:val="center"/>
          </w:tcPr>
          <w:p w14:paraId="5F33AD92">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74FB753B">
            <w:pPr>
              <w:widowControl/>
              <w:jc w:val="center"/>
              <w:rPr>
                <w:rFonts w:hint="eastAsia" w:ascii="宋体" w:hAnsi="宋体" w:cs="宋体"/>
                <w:color w:val="000000"/>
                <w:sz w:val="22"/>
              </w:rPr>
            </w:pPr>
            <w:r>
              <w:rPr>
                <w:rFonts w:hint="eastAsia" w:ascii="宋体" w:hAnsi="宋体" w:cs="宋体"/>
                <w:color w:val="000000"/>
                <w:sz w:val="22"/>
              </w:rPr>
              <w:t>数据治理专项-供水专项</w:t>
            </w:r>
          </w:p>
        </w:tc>
        <w:tc>
          <w:tcPr>
            <w:tcW w:w="5605" w:type="dxa"/>
            <w:shd w:val="clear" w:color="auto" w:fill="FFFFFF"/>
            <w:noWrap w:val="0"/>
            <w:vAlign w:val="center"/>
          </w:tcPr>
          <w:p w14:paraId="484AA6A0">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（2）管线属性结构表（专用）</w:t>
            </w:r>
            <w:r>
              <w:rPr>
                <w:rFonts w:hint="eastAsia" w:ascii="宋体" w:hAnsi="宋体" w:cs="宋体"/>
                <w:color w:val="000000"/>
                <w:sz w:val="22"/>
              </w:rPr>
              <w:br w:type="textWrapping"/>
            </w:r>
            <w:r>
              <w:rPr>
                <w:rFonts w:hint="eastAsia" w:ascii="宋体" w:hAnsi="宋体" w:cs="宋体"/>
                <w:color w:val="000000"/>
                <w:sz w:val="22"/>
              </w:rPr>
              <w:t>（3）厂站属性结构表（专用）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（9）维修点/停水影响区域属性结构表（专用）</w:t>
            </w:r>
            <w:r>
              <w:rPr>
                <w:rFonts w:hint="eastAsia" w:ascii="宋体" w:hAnsi="宋体" w:cs="宋体"/>
                <w:color w:val="000000"/>
                <w:sz w:val="22"/>
              </w:rPr>
              <w:br w:type="textWrapping"/>
            </w:r>
            <w:r>
              <w:rPr>
                <w:rFonts w:hint="eastAsia" w:ascii="宋体" w:hAnsi="宋体" w:cs="宋体"/>
                <w:color w:val="000000"/>
                <w:sz w:val="22"/>
              </w:rPr>
              <w:t>（10）管道检测属性结构表（专用）</w:t>
            </w:r>
          </w:p>
        </w:tc>
        <w:tc>
          <w:tcPr>
            <w:tcW w:w="0" w:type="auto"/>
            <w:shd w:val="clear" w:color="auto" w:fill="FFFFFF"/>
            <w:noWrap w:val="0"/>
            <w:vAlign w:val="center"/>
          </w:tcPr>
          <w:p w14:paraId="25CBFAB9">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CF562A9">
            <w:pPr>
              <w:widowControl/>
              <w:jc w:val="center"/>
              <w:rPr>
                <w:rFonts w:hint="eastAsia" w:ascii="宋体" w:hAnsi="宋体" w:cs="宋体"/>
                <w:color w:val="000000"/>
                <w:sz w:val="22"/>
              </w:rPr>
            </w:pPr>
            <w:r>
              <w:rPr>
                <w:rFonts w:hint="eastAsia" w:ascii="宋体" w:hAnsi="宋体" w:cs="宋体"/>
                <w:color w:val="000000"/>
                <w:sz w:val="22"/>
              </w:rPr>
              <w:t>1</w:t>
            </w:r>
          </w:p>
        </w:tc>
      </w:tr>
      <w:tr w14:paraId="49461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2466533">
            <w:pPr>
              <w:widowControl/>
              <w:jc w:val="center"/>
              <w:rPr>
                <w:rFonts w:hint="eastAsia" w:ascii="宋体" w:hAnsi="宋体" w:cs="宋体"/>
                <w:color w:val="000000"/>
                <w:sz w:val="22"/>
              </w:rPr>
            </w:pPr>
            <w:r>
              <w:rPr>
                <w:rFonts w:hint="eastAsia" w:ascii="宋体" w:hAnsi="宋体" w:cs="宋体"/>
                <w:color w:val="000000"/>
                <w:sz w:val="22"/>
              </w:rPr>
              <w:t>18</w:t>
            </w:r>
          </w:p>
        </w:tc>
        <w:tc>
          <w:tcPr>
            <w:tcW w:w="0" w:type="auto"/>
            <w:shd w:val="clear" w:color="auto" w:fill="FFFFFF"/>
            <w:noWrap/>
            <w:vAlign w:val="center"/>
          </w:tcPr>
          <w:p w14:paraId="156C94DC">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6EFEF8F4">
            <w:pPr>
              <w:widowControl/>
              <w:jc w:val="center"/>
              <w:rPr>
                <w:rFonts w:hint="eastAsia" w:ascii="宋体" w:hAnsi="宋体" w:cs="宋体"/>
                <w:color w:val="000000"/>
                <w:sz w:val="22"/>
              </w:rPr>
            </w:pPr>
            <w:r>
              <w:rPr>
                <w:rFonts w:hint="eastAsia" w:ascii="宋体" w:hAnsi="宋体" w:cs="宋体"/>
                <w:color w:val="000000"/>
                <w:sz w:val="22"/>
              </w:rPr>
              <w:t>数据治理专项-桥梁专项</w:t>
            </w:r>
          </w:p>
        </w:tc>
        <w:tc>
          <w:tcPr>
            <w:tcW w:w="5605" w:type="dxa"/>
            <w:shd w:val="clear" w:color="auto" w:fill="FFFFFF"/>
            <w:noWrap w:val="0"/>
            <w:vAlign w:val="center"/>
          </w:tcPr>
          <w:p w14:paraId="6AC0DD68">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（2）桥梁属性结构表（专用）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（9）数据分析报告属性结果表（专用）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p>
        </w:tc>
        <w:tc>
          <w:tcPr>
            <w:tcW w:w="0" w:type="auto"/>
            <w:shd w:val="clear" w:color="auto" w:fill="FFFFFF"/>
            <w:noWrap w:val="0"/>
            <w:vAlign w:val="center"/>
          </w:tcPr>
          <w:p w14:paraId="0ADC515B">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3EACED5E">
            <w:pPr>
              <w:widowControl/>
              <w:jc w:val="center"/>
              <w:rPr>
                <w:rFonts w:hint="eastAsia" w:ascii="宋体" w:hAnsi="宋体" w:cs="宋体"/>
                <w:color w:val="000000"/>
                <w:sz w:val="22"/>
              </w:rPr>
            </w:pPr>
            <w:r>
              <w:rPr>
                <w:rFonts w:hint="eastAsia" w:ascii="宋体" w:hAnsi="宋体" w:cs="宋体"/>
                <w:color w:val="000000"/>
                <w:sz w:val="22"/>
              </w:rPr>
              <w:t>1</w:t>
            </w:r>
          </w:p>
        </w:tc>
      </w:tr>
      <w:tr w14:paraId="16E4B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95CE262">
            <w:pPr>
              <w:widowControl/>
              <w:jc w:val="center"/>
              <w:rPr>
                <w:rFonts w:hint="eastAsia" w:ascii="宋体" w:hAnsi="宋体" w:cs="宋体"/>
                <w:color w:val="000000"/>
                <w:sz w:val="22"/>
              </w:rPr>
            </w:pPr>
            <w:r>
              <w:rPr>
                <w:rFonts w:hint="eastAsia" w:ascii="宋体" w:hAnsi="宋体" w:cs="宋体"/>
                <w:color w:val="000000"/>
                <w:sz w:val="22"/>
              </w:rPr>
              <w:t>19</w:t>
            </w:r>
          </w:p>
        </w:tc>
        <w:tc>
          <w:tcPr>
            <w:tcW w:w="0" w:type="auto"/>
            <w:shd w:val="clear" w:color="auto" w:fill="FFFFFF"/>
            <w:noWrap/>
            <w:vAlign w:val="center"/>
          </w:tcPr>
          <w:p w14:paraId="31E0CD02">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4E153CB1">
            <w:pPr>
              <w:widowControl/>
              <w:jc w:val="center"/>
              <w:rPr>
                <w:rFonts w:hint="eastAsia" w:ascii="宋体" w:hAnsi="宋体" w:cs="宋体"/>
                <w:color w:val="000000"/>
                <w:sz w:val="22"/>
              </w:rPr>
            </w:pPr>
            <w:r>
              <w:rPr>
                <w:rFonts w:hint="eastAsia" w:ascii="宋体" w:hAnsi="宋体" w:cs="宋体"/>
                <w:color w:val="000000"/>
                <w:sz w:val="22"/>
              </w:rPr>
              <w:t>数据治理专项-道路专项</w:t>
            </w:r>
          </w:p>
        </w:tc>
        <w:tc>
          <w:tcPr>
            <w:tcW w:w="5605" w:type="dxa"/>
            <w:shd w:val="clear" w:color="auto" w:fill="FFFFFF"/>
            <w:noWrap w:val="0"/>
            <w:vAlign w:val="center"/>
          </w:tcPr>
          <w:p w14:paraId="37C05055">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（1）城市道路属性结构表（专用）</w:t>
            </w:r>
            <w:r>
              <w:rPr>
                <w:rFonts w:hint="eastAsia" w:ascii="宋体" w:hAnsi="宋体" w:cs="宋体"/>
                <w:color w:val="000000"/>
                <w:sz w:val="22"/>
              </w:rPr>
              <w:br w:type="textWrapping"/>
            </w:r>
            <w:r>
              <w:rPr>
                <w:rFonts w:hint="eastAsia" w:ascii="宋体" w:hAnsi="宋体" w:cs="宋体"/>
                <w:color w:val="000000"/>
                <w:sz w:val="22"/>
              </w:rPr>
              <w:t>（2）隧道属性结构表（专用）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（1）视频监控属性结构表（通用）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（9）道路塌陷风险属性结构表（专用）</w:t>
            </w:r>
            <w:r>
              <w:rPr>
                <w:rFonts w:hint="eastAsia" w:ascii="宋体" w:hAnsi="宋体" w:cs="宋体"/>
                <w:color w:val="000000"/>
                <w:sz w:val="22"/>
              </w:rPr>
              <w:br w:type="textWrapping"/>
            </w:r>
            <w:r>
              <w:rPr>
                <w:rFonts w:hint="eastAsia" w:ascii="宋体" w:hAnsi="宋体" w:cs="宋体"/>
                <w:color w:val="000000"/>
                <w:sz w:val="22"/>
              </w:rPr>
              <w:t>（10）道路塌陷隐患属性结构表（专用）</w:t>
            </w:r>
            <w:r>
              <w:rPr>
                <w:rFonts w:hint="eastAsia" w:ascii="宋体" w:hAnsi="宋体" w:cs="宋体"/>
                <w:color w:val="000000"/>
                <w:sz w:val="22"/>
              </w:rPr>
              <w:br w:type="textWrapping"/>
            </w:r>
            <w:r>
              <w:rPr>
                <w:rFonts w:hint="eastAsia" w:ascii="宋体" w:hAnsi="宋体" w:cs="宋体"/>
                <w:color w:val="000000"/>
                <w:sz w:val="22"/>
              </w:rPr>
              <w:t>（11）道路塌陷事故属性结构表（专用）</w:t>
            </w:r>
          </w:p>
        </w:tc>
        <w:tc>
          <w:tcPr>
            <w:tcW w:w="0" w:type="auto"/>
            <w:shd w:val="clear" w:color="auto" w:fill="FFFFFF"/>
            <w:noWrap w:val="0"/>
            <w:vAlign w:val="center"/>
          </w:tcPr>
          <w:p w14:paraId="6AA09A6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FEEDF49">
            <w:pPr>
              <w:widowControl/>
              <w:jc w:val="center"/>
              <w:rPr>
                <w:rFonts w:hint="eastAsia" w:ascii="宋体" w:hAnsi="宋体" w:cs="宋体"/>
                <w:color w:val="000000"/>
                <w:sz w:val="22"/>
              </w:rPr>
            </w:pPr>
            <w:r>
              <w:rPr>
                <w:rFonts w:hint="eastAsia" w:ascii="宋体" w:hAnsi="宋体" w:cs="宋体"/>
                <w:color w:val="000000"/>
                <w:sz w:val="22"/>
              </w:rPr>
              <w:t>1</w:t>
            </w:r>
          </w:p>
        </w:tc>
      </w:tr>
      <w:tr w14:paraId="48063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7463E31">
            <w:pPr>
              <w:widowControl/>
              <w:jc w:val="center"/>
              <w:rPr>
                <w:rFonts w:hint="eastAsia" w:ascii="宋体" w:hAnsi="宋体" w:cs="宋体"/>
                <w:color w:val="000000"/>
                <w:sz w:val="22"/>
              </w:rPr>
            </w:pPr>
            <w:r>
              <w:rPr>
                <w:rFonts w:hint="eastAsia" w:ascii="宋体" w:hAnsi="宋体" w:cs="宋体"/>
                <w:color w:val="000000"/>
                <w:sz w:val="22"/>
              </w:rPr>
              <w:t>20</w:t>
            </w:r>
          </w:p>
        </w:tc>
        <w:tc>
          <w:tcPr>
            <w:tcW w:w="0" w:type="auto"/>
            <w:shd w:val="clear" w:color="auto" w:fill="FFFFFF"/>
            <w:noWrap/>
            <w:vAlign w:val="center"/>
          </w:tcPr>
          <w:p w14:paraId="1A3FE073">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738A52B6">
            <w:pPr>
              <w:widowControl/>
              <w:jc w:val="center"/>
              <w:rPr>
                <w:rFonts w:hint="eastAsia" w:ascii="宋体" w:hAnsi="宋体" w:cs="宋体"/>
                <w:color w:val="000000"/>
                <w:sz w:val="22"/>
              </w:rPr>
            </w:pPr>
            <w:r>
              <w:rPr>
                <w:rFonts w:hint="eastAsia" w:ascii="宋体" w:hAnsi="宋体" w:cs="宋体"/>
                <w:color w:val="000000"/>
                <w:sz w:val="22"/>
              </w:rPr>
              <w:t>数据治理专项-第三方施工专项</w:t>
            </w:r>
          </w:p>
        </w:tc>
        <w:tc>
          <w:tcPr>
            <w:tcW w:w="5605" w:type="dxa"/>
            <w:shd w:val="clear" w:color="auto" w:fill="FFFFFF"/>
            <w:noWrap w:val="0"/>
            <w:vAlign w:val="center"/>
          </w:tcPr>
          <w:p w14:paraId="2A23B995">
            <w:pPr>
              <w:widowControl/>
              <w:jc w:val="left"/>
              <w:rPr>
                <w:rFonts w:hint="eastAsia" w:ascii="宋体" w:hAnsi="宋体" w:cs="宋体"/>
                <w:color w:val="000000"/>
                <w:sz w:val="22"/>
              </w:rPr>
            </w:pPr>
            <w:r>
              <w:rPr>
                <w:rFonts w:hint="eastAsia" w:ascii="宋体" w:hAnsi="宋体" w:cs="宋体"/>
                <w:color w:val="000000"/>
                <w:sz w:val="22"/>
              </w:rPr>
              <w:t>包括但不限于：监测数据：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（1）第三方施工专项属性结构表（专用）</w:t>
            </w:r>
            <w:r>
              <w:rPr>
                <w:rFonts w:hint="eastAsia" w:ascii="宋体" w:hAnsi="宋体" w:cs="宋体"/>
                <w:color w:val="000000"/>
                <w:sz w:val="22"/>
              </w:rPr>
              <w:br w:type="textWrapping"/>
            </w:r>
            <w:r>
              <w:rPr>
                <w:rFonts w:hint="eastAsia" w:ascii="宋体" w:hAnsi="宋体" w:cs="宋体"/>
                <w:color w:val="000000"/>
                <w:sz w:val="22"/>
              </w:rPr>
              <w:t>（2）第三方施工项目信息属性结构表（专用）</w:t>
            </w:r>
            <w:r>
              <w:rPr>
                <w:rFonts w:hint="eastAsia" w:ascii="宋体" w:hAnsi="宋体" w:cs="宋体"/>
                <w:color w:val="000000"/>
                <w:sz w:val="22"/>
              </w:rPr>
              <w:br w:type="textWrapping"/>
            </w:r>
            <w:r>
              <w:rPr>
                <w:rFonts w:hint="eastAsia" w:ascii="宋体" w:hAnsi="宋体" w:cs="宋体"/>
                <w:color w:val="000000"/>
                <w:sz w:val="22"/>
              </w:rPr>
              <w:t>（3）第三方施工事前管理属性结构表（专用）</w:t>
            </w:r>
            <w:r>
              <w:rPr>
                <w:rFonts w:hint="eastAsia" w:ascii="宋体" w:hAnsi="宋体" w:cs="宋体"/>
                <w:color w:val="000000"/>
                <w:sz w:val="22"/>
              </w:rPr>
              <w:br w:type="textWrapping"/>
            </w:r>
            <w:r>
              <w:rPr>
                <w:rFonts w:hint="eastAsia" w:ascii="宋体" w:hAnsi="宋体" w:cs="宋体"/>
                <w:color w:val="000000"/>
                <w:sz w:val="22"/>
              </w:rPr>
              <w:t>（4）第三方施工破坏事件属性结构表（专用）</w:t>
            </w:r>
            <w:r>
              <w:rPr>
                <w:rFonts w:hint="eastAsia" w:ascii="宋体" w:hAnsi="宋体" w:cs="宋体"/>
                <w:color w:val="000000"/>
                <w:sz w:val="22"/>
              </w:rPr>
              <w:br w:type="textWrapping"/>
            </w:r>
            <w:r>
              <w:rPr>
                <w:rFonts w:hint="eastAsia" w:ascii="宋体" w:hAnsi="宋体" w:cs="宋体"/>
                <w:color w:val="000000"/>
                <w:sz w:val="22"/>
              </w:rPr>
              <w:t>（5）第三方施工破坏处置结果属性结构表（专用）</w:t>
            </w:r>
            <w:r>
              <w:rPr>
                <w:rFonts w:hint="eastAsia" w:ascii="宋体" w:hAnsi="宋体" w:cs="宋体"/>
                <w:color w:val="000000"/>
                <w:sz w:val="22"/>
              </w:rPr>
              <w:br w:type="textWrapping"/>
            </w:r>
            <w:r>
              <w:rPr>
                <w:rFonts w:hint="eastAsia" w:ascii="宋体" w:hAnsi="宋体" w:cs="宋体"/>
                <w:color w:val="000000"/>
                <w:sz w:val="22"/>
              </w:rPr>
              <w:t>（6）第三方施工联合惩戒属性结构表（专用）</w:t>
            </w:r>
          </w:p>
        </w:tc>
        <w:tc>
          <w:tcPr>
            <w:tcW w:w="0" w:type="auto"/>
            <w:shd w:val="clear" w:color="auto" w:fill="FFFFFF"/>
            <w:noWrap w:val="0"/>
            <w:vAlign w:val="center"/>
          </w:tcPr>
          <w:p w14:paraId="551EAAB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0495396">
            <w:pPr>
              <w:widowControl/>
              <w:jc w:val="center"/>
              <w:rPr>
                <w:rFonts w:hint="eastAsia" w:ascii="宋体" w:hAnsi="宋体" w:cs="宋体"/>
                <w:color w:val="000000"/>
                <w:sz w:val="22"/>
              </w:rPr>
            </w:pPr>
            <w:r>
              <w:rPr>
                <w:rFonts w:hint="eastAsia" w:ascii="宋体" w:hAnsi="宋体" w:cs="宋体"/>
                <w:color w:val="000000"/>
                <w:sz w:val="22"/>
              </w:rPr>
              <w:t>1</w:t>
            </w:r>
          </w:p>
        </w:tc>
      </w:tr>
      <w:tr w14:paraId="17A3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F69EA1E">
            <w:pPr>
              <w:widowControl/>
              <w:jc w:val="center"/>
              <w:rPr>
                <w:rFonts w:hint="eastAsia" w:ascii="宋体" w:hAnsi="宋体" w:cs="宋体"/>
                <w:color w:val="000000"/>
                <w:sz w:val="22"/>
              </w:rPr>
            </w:pPr>
            <w:r>
              <w:rPr>
                <w:rFonts w:hint="eastAsia" w:ascii="宋体" w:hAnsi="宋体" w:cs="宋体"/>
                <w:color w:val="000000"/>
                <w:sz w:val="22"/>
              </w:rPr>
              <w:t>21</w:t>
            </w:r>
          </w:p>
        </w:tc>
        <w:tc>
          <w:tcPr>
            <w:tcW w:w="0" w:type="auto"/>
            <w:shd w:val="clear" w:color="auto" w:fill="FFFFFF"/>
            <w:noWrap/>
            <w:vAlign w:val="center"/>
          </w:tcPr>
          <w:p w14:paraId="3CBD15E5">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1F6AFC58">
            <w:pPr>
              <w:widowControl/>
              <w:jc w:val="center"/>
              <w:rPr>
                <w:rFonts w:hint="eastAsia" w:ascii="宋体" w:hAnsi="宋体" w:cs="宋体"/>
                <w:color w:val="000000"/>
                <w:sz w:val="22"/>
              </w:rPr>
            </w:pPr>
            <w:r>
              <w:rPr>
                <w:rFonts w:hint="eastAsia" w:ascii="宋体" w:hAnsi="宋体" w:cs="宋体"/>
                <w:color w:val="000000"/>
                <w:sz w:val="22"/>
              </w:rPr>
              <w:t>数据治理专项-地下管线专项</w:t>
            </w:r>
          </w:p>
        </w:tc>
        <w:tc>
          <w:tcPr>
            <w:tcW w:w="5605" w:type="dxa"/>
            <w:shd w:val="clear" w:color="auto" w:fill="FFFFFF"/>
            <w:noWrap w:val="0"/>
            <w:vAlign w:val="center"/>
          </w:tcPr>
          <w:p w14:paraId="25884486">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（1）管线属性结构表（通用）</w:t>
            </w:r>
            <w:r>
              <w:rPr>
                <w:rFonts w:hint="eastAsia" w:ascii="宋体" w:hAnsi="宋体" w:cs="宋体"/>
                <w:color w:val="000000"/>
                <w:sz w:val="22"/>
              </w:rPr>
              <w:br w:type="textWrapping"/>
            </w:r>
            <w:r>
              <w:rPr>
                <w:rFonts w:hint="eastAsia" w:ascii="宋体" w:hAnsi="宋体" w:cs="宋体"/>
                <w:color w:val="000000"/>
                <w:sz w:val="22"/>
              </w:rPr>
              <w:t>（2）管点属性结构表（通用）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（3）交互风险隐患属性结构表（专用）</w:t>
            </w:r>
            <w:r>
              <w:rPr>
                <w:rFonts w:hint="eastAsia" w:ascii="宋体" w:hAnsi="宋体" w:cs="宋体"/>
                <w:color w:val="000000"/>
                <w:sz w:val="22"/>
              </w:rPr>
              <w:br w:type="textWrapping"/>
            </w:r>
            <w:r>
              <w:rPr>
                <w:rFonts w:hint="eastAsia" w:ascii="宋体" w:hAnsi="宋体" w:cs="宋体"/>
                <w:color w:val="000000"/>
                <w:sz w:val="22"/>
              </w:rPr>
              <w:t>（4）规划批后管理属性结构表（专用）</w:t>
            </w:r>
            <w:r>
              <w:rPr>
                <w:rFonts w:hint="eastAsia" w:ascii="宋体" w:hAnsi="宋体" w:cs="宋体"/>
                <w:color w:val="000000"/>
                <w:sz w:val="22"/>
              </w:rPr>
              <w:br w:type="textWrapping"/>
            </w:r>
            <w:r>
              <w:rPr>
                <w:rFonts w:hint="eastAsia" w:ascii="宋体" w:hAnsi="宋体" w:cs="宋体"/>
                <w:color w:val="000000"/>
                <w:sz w:val="22"/>
              </w:rPr>
              <w:t>（5）管线供图记录属性结构表（专用）</w:t>
            </w:r>
            <w:r>
              <w:rPr>
                <w:rFonts w:hint="eastAsia" w:ascii="宋体" w:hAnsi="宋体" w:cs="宋体"/>
                <w:color w:val="000000"/>
                <w:sz w:val="22"/>
              </w:rPr>
              <w:br w:type="textWrapping"/>
            </w:r>
            <w:r>
              <w:rPr>
                <w:rFonts w:hint="eastAsia" w:ascii="宋体" w:hAnsi="宋体" w:cs="宋体"/>
                <w:color w:val="000000"/>
                <w:sz w:val="22"/>
              </w:rPr>
              <w:t>（6）放线记录属性结构表（专用）</w:t>
            </w:r>
            <w:r>
              <w:rPr>
                <w:rFonts w:hint="eastAsia" w:ascii="宋体" w:hAnsi="宋体" w:cs="宋体"/>
                <w:color w:val="000000"/>
                <w:sz w:val="22"/>
              </w:rPr>
              <w:br w:type="textWrapping"/>
            </w:r>
            <w:r>
              <w:rPr>
                <w:rFonts w:hint="eastAsia" w:ascii="宋体" w:hAnsi="宋体" w:cs="宋体"/>
                <w:color w:val="000000"/>
                <w:sz w:val="22"/>
              </w:rPr>
              <w:t>（7）验线记录属性结构表（专用）</w:t>
            </w:r>
            <w:r>
              <w:rPr>
                <w:rFonts w:hint="eastAsia" w:ascii="宋体" w:hAnsi="宋体" w:cs="宋体"/>
                <w:color w:val="000000"/>
                <w:sz w:val="22"/>
              </w:rPr>
              <w:br w:type="textWrapping"/>
            </w:r>
            <w:r>
              <w:rPr>
                <w:rFonts w:hint="eastAsia" w:ascii="宋体" w:hAnsi="宋体" w:cs="宋体"/>
                <w:color w:val="000000"/>
                <w:sz w:val="22"/>
              </w:rPr>
              <w:t>（8）竣工成果汇交记录属性结构表（专用）</w:t>
            </w:r>
          </w:p>
        </w:tc>
        <w:tc>
          <w:tcPr>
            <w:tcW w:w="0" w:type="auto"/>
            <w:shd w:val="clear" w:color="auto" w:fill="FFFFFF"/>
            <w:noWrap w:val="0"/>
            <w:vAlign w:val="center"/>
          </w:tcPr>
          <w:p w14:paraId="5DB710F2">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EE24164">
            <w:pPr>
              <w:widowControl/>
              <w:jc w:val="center"/>
              <w:rPr>
                <w:rFonts w:hint="eastAsia" w:ascii="宋体" w:hAnsi="宋体" w:cs="宋体"/>
                <w:color w:val="000000"/>
                <w:sz w:val="22"/>
              </w:rPr>
            </w:pPr>
            <w:r>
              <w:rPr>
                <w:rFonts w:hint="eastAsia" w:ascii="宋体" w:hAnsi="宋体" w:cs="宋体"/>
                <w:color w:val="000000"/>
                <w:sz w:val="22"/>
              </w:rPr>
              <w:t>1</w:t>
            </w:r>
          </w:p>
        </w:tc>
      </w:tr>
      <w:tr w14:paraId="4B3E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D13886B">
            <w:pPr>
              <w:widowControl/>
              <w:jc w:val="center"/>
              <w:rPr>
                <w:rFonts w:hint="eastAsia" w:ascii="宋体" w:hAnsi="宋体" w:cs="宋体"/>
                <w:color w:val="000000"/>
                <w:sz w:val="22"/>
              </w:rPr>
            </w:pPr>
            <w:r>
              <w:rPr>
                <w:rFonts w:hint="eastAsia" w:ascii="宋体" w:hAnsi="宋体" w:cs="宋体"/>
                <w:color w:val="000000"/>
                <w:sz w:val="22"/>
              </w:rPr>
              <w:t>22</w:t>
            </w:r>
          </w:p>
        </w:tc>
        <w:tc>
          <w:tcPr>
            <w:tcW w:w="0" w:type="auto"/>
            <w:shd w:val="clear" w:color="auto" w:fill="FFFFFF"/>
            <w:noWrap/>
            <w:vAlign w:val="center"/>
          </w:tcPr>
          <w:p w14:paraId="6188D4E1">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5FDD10B5">
            <w:pPr>
              <w:widowControl/>
              <w:jc w:val="center"/>
              <w:rPr>
                <w:rFonts w:hint="eastAsia" w:ascii="宋体" w:hAnsi="宋体" w:cs="宋体"/>
                <w:color w:val="000000"/>
                <w:sz w:val="22"/>
              </w:rPr>
            </w:pPr>
            <w:r>
              <w:rPr>
                <w:rFonts w:hint="eastAsia" w:ascii="宋体" w:hAnsi="宋体" w:cs="宋体"/>
                <w:color w:val="000000"/>
                <w:sz w:val="22"/>
              </w:rPr>
              <w:t>其它数据治理</w:t>
            </w:r>
          </w:p>
        </w:tc>
        <w:tc>
          <w:tcPr>
            <w:tcW w:w="5605" w:type="dxa"/>
            <w:shd w:val="clear" w:color="auto" w:fill="FFFFFF"/>
            <w:noWrap w:val="0"/>
            <w:vAlign w:val="center"/>
          </w:tcPr>
          <w:p w14:paraId="7326C6F9">
            <w:pPr>
              <w:widowControl/>
              <w:jc w:val="left"/>
              <w:rPr>
                <w:rFonts w:hint="eastAsia" w:ascii="宋体" w:hAnsi="宋体" w:cs="宋体"/>
                <w:color w:val="000000"/>
              </w:rPr>
            </w:pPr>
            <w:r>
              <w:rPr>
                <w:rFonts w:hint="eastAsia" w:ascii="宋体" w:hAnsi="宋体" w:cs="宋体"/>
                <w:color w:val="000000"/>
              </w:rPr>
              <w:t>矢量数据处理：常见的处理方式包括数据清洗、数据格式转换、数据投影等。</w:t>
            </w:r>
          </w:p>
        </w:tc>
        <w:tc>
          <w:tcPr>
            <w:tcW w:w="0" w:type="auto"/>
            <w:shd w:val="clear" w:color="auto" w:fill="FFFFFF"/>
            <w:noWrap w:val="0"/>
            <w:vAlign w:val="center"/>
          </w:tcPr>
          <w:p w14:paraId="0982B278">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69B7760">
            <w:pPr>
              <w:widowControl/>
              <w:jc w:val="center"/>
              <w:rPr>
                <w:rFonts w:hint="eastAsia" w:ascii="宋体" w:hAnsi="宋体" w:cs="宋体"/>
                <w:color w:val="000000"/>
                <w:sz w:val="22"/>
              </w:rPr>
            </w:pPr>
            <w:r>
              <w:rPr>
                <w:rFonts w:hint="eastAsia" w:ascii="宋体" w:hAnsi="宋体" w:cs="宋体"/>
                <w:color w:val="000000"/>
                <w:sz w:val="22"/>
              </w:rPr>
              <w:t>1</w:t>
            </w:r>
          </w:p>
        </w:tc>
      </w:tr>
      <w:tr w14:paraId="3AB0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CB8C2B0">
            <w:pPr>
              <w:widowControl/>
              <w:jc w:val="center"/>
              <w:rPr>
                <w:rFonts w:hint="eastAsia" w:ascii="宋体" w:hAnsi="宋体" w:cs="宋体"/>
                <w:color w:val="000000"/>
                <w:sz w:val="22"/>
              </w:rPr>
            </w:pPr>
            <w:r>
              <w:rPr>
                <w:rFonts w:hint="eastAsia" w:ascii="宋体" w:hAnsi="宋体" w:cs="宋体"/>
                <w:color w:val="000000"/>
                <w:sz w:val="22"/>
              </w:rPr>
              <w:t>23</w:t>
            </w:r>
          </w:p>
        </w:tc>
        <w:tc>
          <w:tcPr>
            <w:tcW w:w="0" w:type="auto"/>
            <w:shd w:val="clear" w:color="auto" w:fill="FFFFFF"/>
            <w:noWrap/>
            <w:vAlign w:val="center"/>
          </w:tcPr>
          <w:p w14:paraId="47DDE405">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5603204D">
            <w:pPr>
              <w:widowControl/>
              <w:jc w:val="center"/>
              <w:rPr>
                <w:rFonts w:hint="eastAsia" w:ascii="宋体" w:hAnsi="宋体" w:cs="宋体"/>
                <w:color w:val="000000"/>
                <w:sz w:val="22"/>
              </w:rPr>
            </w:pPr>
            <w:r>
              <w:rPr>
                <w:rFonts w:hint="eastAsia" w:ascii="宋体" w:hAnsi="宋体" w:cs="宋体"/>
                <w:color w:val="000000"/>
                <w:sz w:val="22"/>
              </w:rPr>
              <w:t>数据服务与运维</w:t>
            </w:r>
          </w:p>
        </w:tc>
        <w:tc>
          <w:tcPr>
            <w:tcW w:w="5605" w:type="dxa"/>
            <w:shd w:val="clear" w:color="auto" w:fill="FFFFFF"/>
            <w:noWrap w:val="0"/>
            <w:vAlign w:val="center"/>
          </w:tcPr>
          <w:p w14:paraId="23FF7A29">
            <w:pPr>
              <w:widowControl/>
              <w:jc w:val="left"/>
              <w:rPr>
                <w:rFonts w:hint="eastAsia" w:ascii="宋体" w:hAnsi="宋体" w:cs="宋体"/>
                <w:color w:val="000000"/>
              </w:rPr>
            </w:pPr>
            <w:r>
              <w:rPr>
                <w:rFonts w:hint="eastAsia" w:ascii="宋体" w:hAnsi="宋体" w:cs="宋体"/>
                <w:color w:val="000000"/>
              </w:rPr>
              <w:t>数据服务：为响水县生命线中各专项业务开发提供对数据库中的数据资源进行查询和下载的服务。</w:t>
            </w:r>
          </w:p>
        </w:tc>
        <w:tc>
          <w:tcPr>
            <w:tcW w:w="0" w:type="auto"/>
            <w:shd w:val="clear" w:color="auto" w:fill="FFFFFF"/>
            <w:noWrap w:val="0"/>
            <w:vAlign w:val="center"/>
          </w:tcPr>
          <w:p w14:paraId="279B307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D7C4926">
            <w:pPr>
              <w:widowControl/>
              <w:jc w:val="center"/>
              <w:rPr>
                <w:rFonts w:hint="eastAsia" w:ascii="宋体" w:hAnsi="宋体" w:cs="宋体"/>
                <w:color w:val="000000"/>
                <w:sz w:val="22"/>
              </w:rPr>
            </w:pPr>
            <w:r>
              <w:rPr>
                <w:rFonts w:hint="eastAsia" w:ascii="宋体" w:hAnsi="宋体" w:cs="宋体"/>
                <w:color w:val="000000"/>
                <w:sz w:val="22"/>
              </w:rPr>
              <w:t>1</w:t>
            </w:r>
          </w:p>
        </w:tc>
      </w:tr>
      <w:tr w14:paraId="38788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6D7BE38">
            <w:pPr>
              <w:widowControl/>
              <w:jc w:val="center"/>
              <w:rPr>
                <w:rFonts w:hint="eastAsia" w:ascii="宋体" w:hAnsi="宋体" w:cs="宋体"/>
                <w:color w:val="000000"/>
                <w:sz w:val="22"/>
              </w:rPr>
            </w:pPr>
            <w:r>
              <w:rPr>
                <w:rFonts w:hint="eastAsia" w:ascii="宋体" w:hAnsi="宋体" w:cs="宋体"/>
                <w:color w:val="000000"/>
                <w:sz w:val="22"/>
              </w:rPr>
              <w:t>24</w:t>
            </w:r>
          </w:p>
        </w:tc>
        <w:tc>
          <w:tcPr>
            <w:tcW w:w="0" w:type="auto"/>
            <w:shd w:val="clear" w:color="auto" w:fill="FFFFFF"/>
            <w:noWrap/>
            <w:vAlign w:val="center"/>
          </w:tcPr>
          <w:p w14:paraId="62093BEF">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31ADACF8">
            <w:pPr>
              <w:widowControl/>
              <w:jc w:val="left"/>
              <w:rPr>
                <w:rFonts w:hint="eastAsia" w:ascii="宋体" w:hAnsi="宋体" w:cs="宋体"/>
                <w:color w:val="000000"/>
                <w:sz w:val="22"/>
              </w:rPr>
            </w:pPr>
          </w:p>
        </w:tc>
        <w:tc>
          <w:tcPr>
            <w:tcW w:w="5605" w:type="dxa"/>
            <w:shd w:val="clear" w:color="auto" w:fill="FFFFFF"/>
            <w:noWrap w:val="0"/>
            <w:vAlign w:val="center"/>
          </w:tcPr>
          <w:p w14:paraId="6D4D0303">
            <w:pPr>
              <w:widowControl/>
              <w:jc w:val="left"/>
              <w:rPr>
                <w:rFonts w:hint="eastAsia" w:ascii="宋体" w:hAnsi="宋体" w:cs="宋体"/>
                <w:color w:val="000000"/>
              </w:rPr>
            </w:pPr>
            <w:r>
              <w:rPr>
                <w:rFonts w:hint="eastAsia" w:ascii="宋体" w:hAnsi="宋体" w:cs="宋体"/>
                <w:color w:val="000000"/>
              </w:rPr>
              <w:t>数据运维：响水县生命线相关运维人员运用数据监管服务对数据汇聚、数据加工、数据资产管理实施、数据服务封装等进行监控，对异常状态进行告警和处置，实现对数据治理各个环节的实时监控和管理。</w:t>
            </w:r>
          </w:p>
        </w:tc>
        <w:tc>
          <w:tcPr>
            <w:tcW w:w="0" w:type="auto"/>
            <w:shd w:val="clear" w:color="auto" w:fill="FFFFFF"/>
            <w:noWrap w:val="0"/>
            <w:vAlign w:val="center"/>
          </w:tcPr>
          <w:p w14:paraId="5CA3424A">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7EF8C32D">
            <w:pPr>
              <w:widowControl/>
              <w:jc w:val="center"/>
              <w:rPr>
                <w:rFonts w:hint="eastAsia" w:ascii="宋体" w:hAnsi="宋体" w:cs="宋体"/>
                <w:color w:val="000000"/>
                <w:sz w:val="22"/>
              </w:rPr>
            </w:pPr>
            <w:r>
              <w:rPr>
                <w:rFonts w:hint="eastAsia" w:ascii="宋体" w:hAnsi="宋体" w:cs="宋体"/>
                <w:color w:val="000000"/>
                <w:sz w:val="22"/>
              </w:rPr>
              <w:t>1</w:t>
            </w:r>
          </w:p>
        </w:tc>
      </w:tr>
      <w:tr w14:paraId="728B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9D00937">
            <w:pPr>
              <w:widowControl/>
              <w:jc w:val="center"/>
              <w:rPr>
                <w:rFonts w:hint="eastAsia" w:ascii="宋体" w:hAnsi="宋体" w:cs="宋体"/>
                <w:color w:val="000000"/>
                <w:sz w:val="22"/>
              </w:rPr>
            </w:pPr>
            <w:r>
              <w:rPr>
                <w:rFonts w:hint="eastAsia" w:ascii="宋体" w:hAnsi="宋体" w:cs="宋体"/>
                <w:color w:val="000000"/>
                <w:sz w:val="22"/>
              </w:rPr>
              <w:t>25</w:t>
            </w:r>
          </w:p>
        </w:tc>
        <w:tc>
          <w:tcPr>
            <w:tcW w:w="0" w:type="auto"/>
            <w:shd w:val="clear" w:color="auto" w:fill="FFFFFF"/>
            <w:noWrap/>
            <w:vAlign w:val="center"/>
          </w:tcPr>
          <w:p w14:paraId="068BBC0C">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0671A049">
            <w:pPr>
              <w:widowControl/>
              <w:jc w:val="center"/>
              <w:rPr>
                <w:rFonts w:hint="eastAsia" w:ascii="宋体" w:hAnsi="宋体" w:cs="宋体"/>
                <w:color w:val="000000"/>
                <w:sz w:val="22"/>
              </w:rPr>
            </w:pPr>
            <w:r>
              <w:rPr>
                <w:rFonts w:hint="eastAsia" w:ascii="宋体" w:hAnsi="宋体" w:cs="宋体"/>
                <w:color w:val="000000"/>
                <w:sz w:val="22"/>
              </w:rPr>
              <w:t>数据安全</w:t>
            </w:r>
          </w:p>
        </w:tc>
        <w:tc>
          <w:tcPr>
            <w:tcW w:w="5605" w:type="dxa"/>
            <w:shd w:val="clear" w:color="auto" w:fill="FFFFFF"/>
            <w:noWrap w:val="0"/>
            <w:vAlign w:val="center"/>
          </w:tcPr>
          <w:p w14:paraId="6A112FE8">
            <w:pPr>
              <w:widowControl/>
              <w:jc w:val="left"/>
              <w:rPr>
                <w:rFonts w:hint="eastAsia" w:ascii="宋体" w:hAnsi="宋体" w:cs="宋体"/>
                <w:color w:val="000000"/>
                <w:sz w:val="22"/>
              </w:rPr>
            </w:pPr>
            <w:r>
              <w:rPr>
                <w:rFonts w:hint="eastAsia" w:ascii="宋体" w:hAnsi="宋体" w:cs="宋体"/>
                <w:color w:val="000000"/>
                <w:sz w:val="22"/>
              </w:rPr>
              <w:t>本次建设应根据省、市级政策要求，对多源数据进行分级分类管理，针对涉密数据落实脱敏脱密要求，保障数据存储、传输、计算、共享交换过程中的安全。</w:t>
            </w:r>
          </w:p>
        </w:tc>
        <w:tc>
          <w:tcPr>
            <w:tcW w:w="0" w:type="auto"/>
            <w:shd w:val="clear" w:color="auto" w:fill="FFFFFF"/>
            <w:noWrap w:val="0"/>
            <w:vAlign w:val="center"/>
          </w:tcPr>
          <w:p w14:paraId="13F89763">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6F922F43">
            <w:pPr>
              <w:widowControl/>
              <w:jc w:val="center"/>
              <w:rPr>
                <w:rFonts w:hint="eastAsia" w:ascii="宋体" w:hAnsi="宋体" w:cs="宋体"/>
                <w:color w:val="000000"/>
                <w:sz w:val="22"/>
              </w:rPr>
            </w:pPr>
            <w:r>
              <w:rPr>
                <w:rFonts w:hint="eastAsia" w:ascii="宋体" w:hAnsi="宋体" w:cs="宋体"/>
                <w:color w:val="000000"/>
                <w:sz w:val="22"/>
              </w:rPr>
              <w:t>1</w:t>
            </w:r>
          </w:p>
        </w:tc>
      </w:tr>
      <w:tr w14:paraId="2C1DF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73435EB3">
            <w:pPr>
              <w:widowControl/>
              <w:jc w:val="left"/>
              <w:rPr>
                <w:rFonts w:hint="eastAsia" w:ascii="宋体" w:hAnsi="宋体" w:cs="宋体"/>
                <w:b/>
                <w:bCs/>
                <w:color w:val="000000"/>
              </w:rPr>
            </w:pPr>
            <w:r>
              <w:rPr>
                <w:rFonts w:hint="eastAsia" w:ascii="宋体" w:hAnsi="宋体" w:cs="宋体"/>
                <w:b/>
                <w:bCs/>
                <w:color w:val="000000"/>
              </w:rPr>
              <w:t>六、通信网络建设要求</w:t>
            </w:r>
          </w:p>
        </w:tc>
      </w:tr>
      <w:tr w14:paraId="3A8B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ED60CC2">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14B23A47">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0BAC8FE1">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605" w:type="dxa"/>
            <w:shd w:val="clear" w:color="auto" w:fill="FFFFFF"/>
            <w:noWrap w:val="0"/>
            <w:vAlign w:val="center"/>
          </w:tcPr>
          <w:p w14:paraId="32AE3312">
            <w:pPr>
              <w:widowControl/>
              <w:jc w:val="left"/>
              <w:rPr>
                <w:rFonts w:hint="eastAsia" w:ascii="宋体" w:hAnsi="宋体" w:cs="宋体"/>
                <w:color w:val="000000"/>
                <w:sz w:val="22"/>
              </w:rPr>
            </w:pPr>
            <w:r>
              <w:rPr>
                <w:rFonts w:hint="eastAsia" w:ascii="宋体" w:hAnsi="宋体" w:cs="宋体"/>
                <w:color w:val="000000"/>
                <w:sz w:val="22"/>
              </w:rPr>
              <w:t>响水富晨天然气有限公司专线;50M;3年服务</w:t>
            </w:r>
          </w:p>
        </w:tc>
        <w:tc>
          <w:tcPr>
            <w:tcW w:w="0" w:type="auto"/>
            <w:shd w:val="clear" w:color="auto" w:fill="FFFFFF"/>
            <w:noWrap/>
            <w:vAlign w:val="center"/>
          </w:tcPr>
          <w:p w14:paraId="65ECA023">
            <w:pPr>
              <w:widowControl/>
              <w:jc w:val="center"/>
              <w:rPr>
                <w:rFonts w:hint="eastAsia" w:ascii="宋体" w:hAnsi="宋体" w:cs="宋体"/>
                <w:color w:val="000000"/>
              </w:rPr>
            </w:pPr>
            <w:r>
              <w:rPr>
                <w:rFonts w:hint="eastAsia" w:ascii="宋体" w:hAnsi="宋体" w:cs="宋体"/>
                <w:color w:val="000000"/>
              </w:rPr>
              <w:t>条</w:t>
            </w:r>
          </w:p>
        </w:tc>
        <w:tc>
          <w:tcPr>
            <w:tcW w:w="0" w:type="auto"/>
            <w:shd w:val="clear" w:color="auto" w:fill="FFFFFF"/>
            <w:noWrap w:val="0"/>
            <w:vAlign w:val="center"/>
          </w:tcPr>
          <w:p w14:paraId="34B32727">
            <w:pPr>
              <w:widowControl/>
              <w:jc w:val="center"/>
              <w:rPr>
                <w:rFonts w:hint="eastAsia" w:ascii="宋体" w:hAnsi="宋体" w:cs="宋体"/>
                <w:color w:val="000000"/>
                <w:sz w:val="22"/>
              </w:rPr>
            </w:pPr>
            <w:r>
              <w:rPr>
                <w:rFonts w:hint="eastAsia" w:ascii="宋体" w:hAnsi="宋体" w:cs="宋体"/>
                <w:color w:val="000000"/>
                <w:sz w:val="22"/>
              </w:rPr>
              <w:t>1</w:t>
            </w:r>
          </w:p>
        </w:tc>
      </w:tr>
      <w:tr w14:paraId="4CCC5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48F293C">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0776A12A">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4BDD6FDD">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605" w:type="dxa"/>
            <w:shd w:val="clear" w:color="auto" w:fill="FFFFFF"/>
            <w:noWrap w:val="0"/>
            <w:vAlign w:val="center"/>
          </w:tcPr>
          <w:p w14:paraId="07752BD2">
            <w:pPr>
              <w:widowControl/>
              <w:jc w:val="left"/>
              <w:rPr>
                <w:rFonts w:hint="eastAsia" w:ascii="宋体" w:hAnsi="宋体" w:cs="宋体"/>
                <w:color w:val="000000"/>
                <w:sz w:val="22"/>
              </w:rPr>
            </w:pPr>
            <w:r>
              <w:rPr>
                <w:rFonts w:hint="eastAsia" w:ascii="宋体" w:hAnsi="宋体" w:cs="宋体"/>
                <w:color w:val="000000"/>
                <w:sz w:val="22"/>
              </w:rPr>
              <w:t>响水华辰燃气有限公司专线;50M;3年服务</w:t>
            </w:r>
          </w:p>
        </w:tc>
        <w:tc>
          <w:tcPr>
            <w:tcW w:w="0" w:type="auto"/>
            <w:shd w:val="clear" w:color="auto" w:fill="FFFFFF"/>
            <w:noWrap/>
            <w:vAlign w:val="center"/>
          </w:tcPr>
          <w:p w14:paraId="1FC9E470">
            <w:pPr>
              <w:widowControl/>
              <w:jc w:val="center"/>
              <w:rPr>
                <w:rFonts w:hint="eastAsia" w:ascii="宋体" w:hAnsi="宋体" w:cs="宋体"/>
                <w:color w:val="000000"/>
              </w:rPr>
            </w:pPr>
            <w:r>
              <w:rPr>
                <w:rFonts w:hint="eastAsia" w:ascii="宋体" w:hAnsi="宋体" w:cs="宋体"/>
                <w:color w:val="000000"/>
              </w:rPr>
              <w:t>条</w:t>
            </w:r>
          </w:p>
        </w:tc>
        <w:tc>
          <w:tcPr>
            <w:tcW w:w="0" w:type="auto"/>
            <w:shd w:val="clear" w:color="auto" w:fill="FFFFFF"/>
            <w:noWrap w:val="0"/>
            <w:vAlign w:val="center"/>
          </w:tcPr>
          <w:p w14:paraId="0D9978CC">
            <w:pPr>
              <w:widowControl/>
              <w:jc w:val="center"/>
              <w:rPr>
                <w:rFonts w:hint="eastAsia" w:ascii="宋体" w:hAnsi="宋体" w:cs="宋体"/>
                <w:color w:val="000000"/>
                <w:sz w:val="22"/>
              </w:rPr>
            </w:pPr>
            <w:r>
              <w:rPr>
                <w:rFonts w:hint="eastAsia" w:ascii="宋体" w:hAnsi="宋体" w:cs="宋体"/>
                <w:color w:val="000000"/>
                <w:sz w:val="22"/>
              </w:rPr>
              <w:t>1</w:t>
            </w:r>
          </w:p>
        </w:tc>
      </w:tr>
      <w:tr w14:paraId="7896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C9CB470">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76DA4A98">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4CA4789E">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605" w:type="dxa"/>
            <w:shd w:val="clear" w:color="auto" w:fill="FFFFFF"/>
            <w:noWrap w:val="0"/>
            <w:vAlign w:val="center"/>
          </w:tcPr>
          <w:p w14:paraId="17415F7C">
            <w:pPr>
              <w:widowControl/>
              <w:jc w:val="left"/>
              <w:rPr>
                <w:rFonts w:hint="eastAsia" w:ascii="宋体" w:hAnsi="宋体" w:cs="宋体"/>
                <w:color w:val="000000"/>
                <w:sz w:val="22"/>
              </w:rPr>
            </w:pPr>
            <w:r>
              <w:rPr>
                <w:rFonts w:hint="eastAsia" w:ascii="宋体" w:hAnsi="宋体" w:cs="宋体"/>
                <w:color w:val="000000"/>
                <w:sz w:val="22"/>
              </w:rPr>
              <w:t>盐城双闽陈家港管道燃气有限公司专线;50M;3年服务</w:t>
            </w:r>
          </w:p>
        </w:tc>
        <w:tc>
          <w:tcPr>
            <w:tcW w:w="0" w:type="auto"/>
            <w:shd w:val="clear" w:color="auto" w:fill="FFFFFF"/>
            <w:noWrap/>
            <w:vAlign w:val="center"/>
          </w:tcPr>
          <w:p w14:paraId="043BF029">
            <w:pPr>
              <w:widowControl/>
              <w:jc w:val="center"/>
              <w:rPr>
                <w:rFonts w:hint="eastAsia" w:ascii="宋体" w:hAnsi="宋体" w:cs="宋体"/>
                <w:color w:val="000000"/>
              </w:rPr>
            </w:pPr>
            <w:r>
              <w:rPr>
                <w:rFonts w:hint="eastAsia" w:ascii="宋体" w:hAnsi="宋体" w:cs="宋体"/>
                <w:color w:val="000000"/>
              </w:rPr>
              <w:t>条</w:t>
            </w:r>
          </w:p>
        </w:tc>
        <w:tc>
          <w:tcPr>
            <w:tcW w:w="0" w:type="auto"/>
            <w:shd w:val="clear" w:color="auto" w:fill="FFFFFF"/>
            <w:noWrap w:val="0"/>
            <w:vAlign w:val="center"/>
          </w:tcPr>
          <w:p w14:paraId="786D5B46">
            <w:pPr>
              <w:widowControl/>
              <w:jc w:val="center"/>
              <w:rPr>
                <w:rFonts w:hint="eastAsia" w:ascii="宋体" w:hAnsi="宋体" w:cs="宋体"/>
                <w:color w:val="000000"/>
                <w:sz w:val="22"/>
              </w:rPr>
            </w:pPr>
            <w:r>
              <w:rPr>
                <w:rFonts w:hint="eastAsia" w:ascii="宋体" w:hAnsi="宋体" w:cs="宋体"/>
                <w:color w:val="000000"/>
                <w:sz w:val="22"/>
              </w:rPr>
              <w:t>1</w:t>
            </w:r>
          </w:p>
        </w:tc>
      </w:tr>
      <w:tr w14:paraId="62FE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6A5935D">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0"/>
            <w:vAlign w:val="center"/>
          </w:tcPr>
          <w:p w14:paraId="12D223B8">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2B428DD0">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605" w:type="dxa"/>
            <w:shd w:val="clear" w:color="auto" w:fill="FFFFFF"/>
            <w:noWrap w:val="0"/>
            <w:vAlign w:val="center"/>
          </w:tcPr>
          <w:p w14:paraId="2EF0410B">
            <w:pPr>
              <w:widowControl/>
              <w:jc w:val="left"/>
              <w:rPr>
                <w:rFonts w:hint="eastAsia" w:ascii="宋体" w:hAnsi="宋体" w:cs="宋体"/>
                <w:color w:val="000000"/>
                <w:sz w:val="22"/>
              </w:rPr>
            </w:pPr>
            <w:r>
              <w:rPr>
                <w:rFonts w:hint="eastAsia" w:ascii="宋体" w:hAnsi="宋体" w:cs="宋体"/>
                <w:color w:val="000000"/>
                <w:sz w:val="22"/>
              </w:rPr>
              <w:t>响水华辰新能源有限公司专线;50M;3年服务</w:t>
            </w:r>
          </w:p>
        </w:tc>
        <w:tc>
          <w:tcPr>
            <w:tcW w:w="0" w:type="auto"/>
            <w:shd w:val="clear" w:color="auto" w:fill="FFFFFF"/>
            <w:noWrap/>
            <w:vAlign w:val="center"/>
          </w:tcPr>
          <w:p w14:paraId="147616FB">
            <w:pPr>
              <w:widowControl/>
              <w:jc w:val="center"/>
              <w:rPr>
                <w:rFonts w:hint="eastAsia" w:ascii="宋体" w:hAnsi="宋体" w:cs="宋体"/>
                <w:color w:val="000000"/>
              </w:rPr>
            </w:pPr>
            <w:r>
              <w:rPr>
                <w:rFonts w:hint="eastAsia" w:ascii="宋体" w:hAnsi="宋体" w:cs="宋体"/>
                <w:color w:val="000000"/>
              </w:rPr>
              <w:t>条</w:t>
            </w:r>
          </w:p>
        </w:tc>
        <w:tc>
          <w:tcPr>
            <w:tcW w:w="0" w:type="auto"/>
            <w:shd w:val="clear" w:color="auto" w:fill="FFFFFF"/>
            <w:noWrap w:val="0"/>
            <w:vAlign w:val="center"/>
          </w:tcPr>
          <w:p w14:paraId="26AF3ADD">
            <w:pPr>
              <w:widowControl/>
              <w:jc w:val="center"/>
              <w:rPr>
                <w:rFonts w:hint="eastAsia" w:ascii="宋体" w:hAnsi="宋体" w:cs="宋体"/>
                <w:color w:val="000000"/>
                <w:sz w:val="22"/>
              </w:rPr>
            </w:pPr>
            <w:r>
              <w:rPr>
                <w:rFonts w:hint="eastAsia" w:ascii="宋体" w:hAnsi="宋体" w:cs="宋体"/>
                <w:color w:val="000000"/>
                <w:sz w:val="22"/>
              </w:rPr>
              <w:t>1</w:t>
            </w:r>
          </w:p>
        </w:tc>
      </w:tr>
      <w:tr w14:paraId="0A5A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9761136">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shd w:val="clear" w:color="auto" w:fill="FFFFFF"/>
            <w:noWrap w:val="0"/>
            <w:vAlign w:val="center"/>
          </w:tcPr>
          <w:p w14:paraId="3E728D15">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1DB6845A">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605" w:type="dxa"/>
            <w:shd w:val="clear" w:color="auto" w:fill="FFFFFF"/>
            <w:noWrap w:val="0"/>
            <w:vAlign w:val="center"/>
          </w:tcPr>
          <w:p w14:paraId="4C68954A">
            <w:pPr>
              <w:widowControl/>
              <w:jc w:val="left"/>
              <w:rPr>
                <w:rFonts w:hint="eastAsia" w:ascii="宋体" w:hAnsi="宋体" w:cs="宋体"/>
                <w:color w:val="000000"/>
                <w:sz w:val="22"/>
              </w:rPr>
            </w:pPr>
            <w:r>
              <w:rPr>
                <w:rFonts w:hint="eastAsia" w:ascii="宋体" w:hAnsi="宋体" w:cs="宋体"/>
                <w:color w:val="000000"/>
                <w:sz w:val="22"/>
              </w:rPr>
              <w:t>供水公司专线;100M;3年服务</w:t>
            </w:r>
          </w:p>
        </w:tc>
        <w:tc>
          <w:tcPr>
            <w:tcW w:w="0" w:type="auto"/>
            <w:shd w:val="clear" w:color="auto" w:fill="FFFFFF"/>
            <w:noWrap/>
            <w:vAlign w:val="center"/>
          </w:tcPr>
          <w:p w14:paraId="6CF9A4E7">
            <w:pPr>
              <w:widowControl/>
              <w:jc w:val="center"/>
              <w:rPr>
                <w:rFonts w:hint="eastAsia" w:ascii="宋体" w:hAnsi="宋体" w:cs="宋体"/>
                <w:color w:val="000000"/>
              </w:rPr>
            </w:pPr>
            <w:r>
              <w:rPr>
                <w:rFonts w:hint="eastAsia" w:ascii="宋体" w:hAnsi="宋体" w:cs="宋体"/>
                <w:color w:val="000000"/>
              </w:rPr>
              <w:t>条</w:t>
            </w:r>
          </w:p>
        </w:tc>
        <w:tc>
          <w:tcPr>
            <w:tcW w:w="0" w:type="auto"/>
            <w:shd w:val="clear" w:color="auto" w:fill="FFFFFF"/>
            <w:noWrap w:val="0"/>
            <w:vAlign w:val="center"/>
          </w:tcPr>
          <w:p w14:paraId="561C42AE">
            <w:pPr>
              <w:widowControl/>
              <w:jc w:val="center"/>
              <w:rPr>
                <w:rFonts w:hint="eastAsia" w:ascii="宋体" w:hAnsi="宋体" w:cs="宋体"/>
                <w:color w:val="000000"/>
                <w:sz w:val="22"/>
              </w:rPr>
            </w:pPr>
            <w:r>
              <w:rPr>
                <w:rFonts w:hint="eastAsia" w:ascii="宋体" w:hAnsi="宋体" w:cs="宋体"/>
                <w:color w:val="000000"/>
                <w:sz w:val="22"/>
              </w:rPr>
              <w:t>1</w:t>
            </w:r>
          </w:p>
        </w:tc>
      </w:tr>
      <w:tr w14:paraId="4ED8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2A403C3">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shd w:val="clear" w:color="auto" w:fill="FFFFFF"/>
            <w:noWrap w:val="0"/>
            <w:vAlign w:val="center"/>
          </w:tcPr>
          <w:p w14:paraId="3572FE89">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19196053">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605" w:type="dxa"/>
            <w:shd w:val="clear" w:color="auto" w:fill="FFFFFF"/>
            <w:noWrap w:val="0"/>
            <w:vAlign w:val="center"/>
          </w:tcPr>
          <w:p w14:paraId="7F4EB70B">
            <w:pPr>
              <w:widowControl/>
              <w:jc w:val="left"/>
              <w:rPr>
                <w:rFonts w:hint="eastAsia" w:ascii="宋体" w:hAnsi="宋体" w:cs="宋体"/>
                <w:color w:val="000000"/>
                <w:sz w:val="22"/>
              </w:rPr>
            </w:pPr>
            <w:r>
              <w:rPr>
                <w:rFonts w:hint="eastAsia" w:ascii="宋体" w:hAnsi="宋体" w:cs="宋体"/>
                <w:color w:val="000000"/>
                <w:sz w:val="22"/>
              </w:rPr>
              <w:t>2条视频专线;20M;3年服务</w:t>
            </w:r>
          </w:p>
        </w:tc>
        <w:tc>
          <w:tcPr>
            <w:tcW w:w="0" w:type="auto"/>
            <w:shd w:val="clear" w:color="auto" w:fill="FFFFFF"/>
            <w:noWrap/>
            <w:vAlign w:val="center"/>
          </w:tcPr>
          <w:p w14:paraId="3F89CFDF">
            <w:pPr>
              <w:widowControl/>
              <w:jc w:val="center"/>
              <w:rPr>
                <w:rFonts w:hint="eastAsia" w:ascii="宋体" w:hAnsi="宋体" w:cs="宋体"/>
                <w:color w:val="000000"/>
              </w:rPr>
            </w:pPr>
            <w:r>
              <w:rPr>
                <w:rFonts w:hint="eastAsia" w:ascii="宋体" w:hAnsi="宋体" w:cs="宋体"/>
                <w:color w:val="000000"/>
              </w:rPr>
              <w:t>条</w:t>
            </w:r>
          </w:p>
        </w:tc>
        <w:tc>
          <w:tcPr>
            <w:tcW w:w="0" w:type="auto"/>
            <w:shd w:val="clear" w:color="auto" w:fill="FFFFFF"/>
            <w:noWrap w:val="0"/>
            <w:vAlign w:val="center"/>
          </w:tcPr>
          <w:p w14:paraId="2396D6EE">
            <w:pPr>
              <w:widowControl/>
              <w:jc w:val="center"/>
              <w:rPr>
                <w:rFonts w:hint="eastAsia" w:ascii="宋体" w:hAnsi="宋体" w:cs="宋体"/>
                <w:color w:val="000000"/>
                <w:sz w:val="22"/>
              </w:rPr>
            </w:pPr>
            <w:r>
              <w:rPr>
                <w:rFonts w:hint="eastAsia" w:ascii="宋体" w:hAnsi="宋体" w:cs="宋体"/>
                <w:color w:val="000000"/>
                <w:sz w:val="22"/>
              </w:rPr>
              <w:t>2</w:t>
            </w:r>
          </w:p>
        </w:tc>
      </w:tr>
      <w:tr w14:paraId="71B6D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80C4F11">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shd w:val="clear" w:color="auto" w:fill="FFFFFF"/>
            <w:noWrap w:val="0"/>
            <w:vAlign w:val="center"/>
          </w:tcPr>
          <w:p w14:paraId="4F51C83E">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5E43AEE6">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605" w:type="dxa"/>
            <w:shd w:val="clear" w:color="auto" w:fill="FFFFFF"/>
            <w:noWrap w:val="0"/>
            <w:vAlign w:val="center"/>
          </w:tcPr>
          <w:p w14:paraId="22FEC6C5">
            <w:pPr>
              <w:widowControl/>
              <w:jc w:val="left"/>
              <w:rPr>
                <w:rFonts w:hint="eastAsia" w:ascii="宋体" w:hAnsi="宋体" w:cs="宋体"/>
                <w:color w:val="000000"/>
                <w:sz w:val="22"/>
              </w:rPr>
            </w:pPr>
            <w:r>
              <w:rPr>
                <w:rFonts w:hint="eastAsia" w:ascii="宋体" w:hAnsi="宋体" w:cs="宋体"/>
                <w:color w:val="000000"/>
                <w:sz w:val="22"/>
              </w:rPr>
              <w:t>1条视频专线和1条数据专线;20M;3年服务</w:t>
            </w:r>
          </w:p>
        </w:tc>
        <w:tc>
          <w:tcPr>
            <w:tcW w:w="0" w:type="auto"/>
            <w:shd w:val="clear" w:color="auto" w:fill="FFFFFF"/>
            <w:noWrap/>
            <w:vAlign w:val="center"/>
          </w:tcPr>
          <w:p w14:paraId="438EAAFA">
            <w:pPr>
              <w:widowControl/>
              <w:jc w:val="center"/>
              <w:rPr>
                <w:rFonts w:hint="eastAsia" w:ascii="宋体" w:hAnsi="宋体" w:cs="宋体"/>
                <w:color w:val="000000"/>
              </w:rPr>
            </w:pPr>
            <w:r>
              <w:rPr>
                <w:rFonts w:hint="eastAsia" w:ascii="宋体" w:hAnsi="宋体" w:cs="宋体"/>
                <w:color w:val="000000"/>
              </w:rPr>
              <w:t>条</w:t>
            </w:r>
          </w:p>
        </w:tc>
        <w:tc>
          <w:tcPr>
            <w:tcW w:w="0" w:type="auto"/>
            <w:shd w:val="clear" w:color="auto" w:fill="FFFFFF"/>
            <w:noWrap w:val="0"/>
            <w:vAlign w:val="center"/>
          </w:tcPr>
          <w:p w14:paraId="19AA3801">
            <w:pPr>
              <w:widowControl/>
              <w:jc w:val="center"/>
              <w:rPr>
                <w:rFonts w:hint="eastAsia" w:ascii="宋体" w:hAnsi="宋体" w:cs="宋体"/>
                <w:color w:val="000000"/>
                <w:sz w:val="22"/>
              </w:rPr>
            </w:pPr>
            <w:r>
              <w:rPr>
                <w:rFonts w:hint="eastAsia" w:ascii="宋体" w:hAnsi="宋体" w:cs="宋体"/>
                <w:color w:val="000000"/>
                <w:sz w:val="22"/>
              </w:rPr>
              <w:t>2</w:t>
            </w:r>
          </w:p>
        </w:tc>
      </w:tr>
      <w:tr w14:paraId="3829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4C200131">
            <w:pPr>
              <w:widowControl/>
              <w:jc w:val="left"/>
              <w:rPr>
                <w:rFonts w:hint="eastAsia" w:ascii="宋体" w:hAnsi="宋体" w:cs="宋体"/>
                <w:b/>
                <w:bCs/>
                <w:color w:val="000000"/>
              </w:rPr>
            </w:pPr>
            <w:r>
              <w:rPr>
                <w:rFonts w:hint="eastAsia" w:ascii="宋体" w:hAnsi="宋体" w:cs="宋体"/>
                <w:b/>
                <w:bCs/>
                <w:color w:val="000000"/>
              </w:rPr>
              <w:t>七、云资源要求</w:t>
            </w:r>
          </w:p>
        </w:tc>
      </w:tr>
      <w:tr w14:paraId="09C6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CCFB8EE">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vMerge w:val="restart"/>
            <w:shd w:val="clear" w:color="auto" w:fill="FFFFFF"/>
            <w:noWrap w:val="0"/>
            <w:vAlign w:val="center"/>
          </w:tcPr>
          <w:p w14:paraId="7650AF4A">
            <w:pPr>
              <w:widowControl/>
              <w:jc w:val="center"/>
              <w:rPr>
                <w:rFonts w:hint="eastAsia" w:ascii="宋体" w:hAnsi="宋体" w:cs="宋体"/>
                <w:color w:val="000000"/>
              </w:rPr>
            </w:pPr>
            <w:r>
              <w:rPr>
                <w:rFonts w:hint="eastAsia" w:ascii="宋体" w:hAnsi="宋体" w:cs="宋体"/>
                <w:color w:val="000000"/>
              </w:rPr>
              <w:t>云资源</w:t>
            </w:r>
          </w:p>
        </w:tc>
        <w:tc>
          <w:tcPr>
            <w:tcW w:w="1082" w:type="dxa"/>
            <w:shd w:val="clear" w:color="auto" w:fill="FFFFFF"/>
            <w:noWrap w:val="0"/>
            <w:vAlign w:val="center"/>
          </w:tcPr>
          <w:p w14:paraId="5EED4D35">
            <w:pPr>
              <w:widowControl/>
              <w:jc w:val="center"/>
              <w:rPr>
                <w:rFonts w:hint="eastAsia" w:ascii="宋体" w:hAnsi="宋体" w:cs="宋体"/>
                <w:color w:val="000000"/>
              </w:rPr>
            </w:pPr>
            <w:r>
              <w:rPr>
                <w:rFonts w:hint="eastAsia" w:ascii="宋体" w:hAnsi="宋体" w:cs="宋体"/>
                <w:color w:val="000000"/>
              </w:rPr>
              <w:t>服务器资源租赁</w:t>
            </w:r>
          </w:p>
        </w:tc>
        <w:tc>
          <w:tcPr>
            <w:tcW w:w="5605" w:type="dxa"/>
            <w:shd w:val="clear" w:color="auto" w:fill="FFFFFF"/>
            <w:noWrap w:val="0"/>
            <w:vAlign w:val="center"/>
          </w:tcPr>
          <w:p w14:paraId="69A3A6D6">
            <w:pPr>
              <w:widowControl/>
              <w:jc w:val="left"/>
              <w:rPr>
                <w:rFonts w:hint="eastAsia" w:ascii="宋体" w:hAnsi="宋体" w:cs="宋体"/>
                <w:color w:val="000000"/>
                <w:sz w:val="22"/>
              </w:rPr>
            </w:pPr>
            <w:r>
              <w:rPr>
                <w:rFonts w:hint="eastAsia" w:ascii="宋体" w:hAnsi="宋体" w:cs="宋体"/>
                <w:color w:val="000000"/>
                <w:sz w:val="22"/>
              </w:rPr>
              <w:t>11台合计：vCPU：136、内存：272GB、存储：38000GB；3年服务</w:t>
            </w:r>
          </w:p>
        </w:tc>
        <w:tc>
          <w:tcPr>
            <w:tcW w:w="0" w:type="auto"/>
            <w:shd w:val="clear" w:color="auto" w:fill="FFFFFF"/>
            <w:noWrap w:val="0"/>
            <w:vAlign w:val="center"/>
          </w:tcPr>
          <w:p w14:paraId="767FF885">
            <w:pPr>
              <w:widowControl/>
              <w:jc w:val="center"/>
              <w:rPr>
                <w:rFonts w:hint="eastAsia" w:ascii="宋体" w:hAnsi="宋体" w:cs="宋体"/>
                <w:color w:val="000000"/>
                <w:sz w:val="22"/>
              </w:rPr>
            </w:pPr>
            <w:r>
              <w:rPr>
                <w:rFonts w:hint="eastAsia" w:ascii="宋体" w:hAnsi="宋体" w:cs="宋体"/>
                <w:color w:val="000000"/>
                <w:sz w:val="22"/>
              </w:rPr>
              <w:t>台</w:t>
            </w:r>
          </w:p>
        </w:tc>
        <w:tc>
          <w:tcPr>
            <w:tcW w:w="0" w:type="auto"/>
            <w:shd w:val="clear" w:color="auto" w:fill="FFFFFF"/>
            <w:noWrap w:val="0"/>
            <w:vAlign w:val="center"/>
          </w:tcPr>
          <w:p w14:paraId="71F3B0F7">
            <w:pPr>
              <w:widowControl/>
              <w:jc w:val="center"/>
              <w:rPr>
                <w:rFonts w:hint="eastAsia" w:ascii="宋体" w:hAnsi="宋体" w:cs="宋体"/>
                <w:color w:val="000000"/>
                <w:sz w:val="22"/>
              </w:rPr>
            </w:pPr>
            <w:r>
              <w:rPr>
                <w:rFonts w:hint="eastAsia" w:ascii="宋体" w:hAnsi="宋体" w:cs="宋体"/>
                <w:color w:val="000000"/>
                <w:sz w:val="22"/>
              </w:rPr>
              <w:t>11</w:t>
            </w:r>
          </w:p>
        </w:tc>
      </w:tr>
      <w:tr w14:paraId="0E19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626198B">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vMerge w:val="continue"/>
            <w:shd w:val="clear" w:color="auto" w:fill="FFFFFF"/>
            <w:noWrap w:val="0"/>
            <w:vAlign w:val="center"/>
          </w:tcPr>
          <w:p w14:paraId="32EB440E">
            <w:pPr>
              <w:widowControl/>
              <w:jc w:val="left"/>
              <w:rPr>
                <w:rFonts w:hint="eastAsia" w:ascii="宋体" w:hAnsi="宋体" w:cs="宋体"/>
                <w:color w:val="000000"/>
              </w:rPr>
            </w:pPr>
          </w:p>
        </w:tc>
        <w:tc>
          <w:tcPr>
            <w:tcW w:w="1082" w:type="dxa"/>
            <w:shd w:val="clear" w:color="auto" w:fill="FFFFFF"/>
            <w:noWrap w:val="0"/>
            <w:vAlign w:val="center"/>
          </w:tcPr>
          <w:p w14:paraId="65383083">
            <w:pPr>
              <w:widowControl/>
              <w:jc w:val="center"/>
              <w:rPr>
                <w:rFonts w:hint="eastAsia" w:ascii="宋体" w:hAnsi="宋体" w:cs="宋体"/>
                <w:color w:val="000000"/>
              </w:rPr>
            </w:pPr>
            <w:r>
              <w:rPr>
                <w:rFonts w:hint="eastAsia" w:ascii="宋体" w:hAnsi="宋体" w:cs="宋体"/>
                <w:color w:val="000000"/>
              </w:rPr>
              <w:t>等保应用租赁</w:t>
            </w:r>
          </w:p>
        </w:tc>
        <w:tc>
          <w:tcPr>
            <w:tcW w:w="5605" w:type="dxa"/>
            <w:shd w:val="clear" w:color="auto" w:fill="FFFFFF"/>
            <w:noWrap w:val="0"/>
            <w:vAlign w:val="center"/>
          </w:tcPr>
          <w:p w14:paraId="277EB0D8">
            <w:pPr>
              <w:widowControl/>
              <w:jc w:val="left"/>
              <w:rPr>
                <w:rFonts w:hint="eastAsia" w:ascii="宋体" w:hAnsi="宋体" w:cs="宋体"/>
                <w:color w:val="000000"/>
                <w:sz w:val="22"/>
              </w:rPr>
            </w:pPr>
            <w:r>
              <w:rPr>
                <w:rFonts w:hint="eastAsia" w:ascii="宋体" w:hAnsi="宋体" w:cs="宋体"/>
                <w:color w:val="000000"/>
                <w:sz w:val="22"/>
              </w:rPr>
              <w:t>满足三级等保要求。</w:t>
            </w:r>
          </w:p>
        </w:tc>
        <w:tc>
          <w:tcPr>
            <w:tcW w:w="0" w:type="auto"/>
            <w:shd w:val="clear" w:color="auto" w:fill="FFFFFF"/>
            <w:noWrap w:val="0"/>
            <w:vAlign w:val="center"/>
          </w:tcPr>
          <w:p w14:paraId="5D59A73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2C5F6FC">
            <w:pPr>
              <w:widowControl/>
              <w:jc w:val="center"/>
              <w:rPr>
                <w:rFonts w:hint="eastAsia" w:ascii="宋体" w:hAnsi="宋体" w:cs="宋体"/>
                <w:color w:val="000000"/>
                <w:sz w:val="22"/>
              </w:rPr>
            </w:pPr>
            <w:r>
              <w:rPr>
                <w:rFonts w:hint="eastAsia" w:ascii="宋体" w:hAnsi="宋体" w:cs="宋体"/>
                <w:color w:val="000000"/>
                <w:sz w:val="22"/>
              </w:rPr>
              <w:t>1</w:t>
            </w:r>
          </w:p>
        </w:tc>
      </w:tr>
      <w:tr w14:paraId="2F0D8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A0D89D0">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vMerge w:val="continue"/>
            <w:shd w:val="clear" w:color="auto" w:fill="FFFFFF"/>
            <w:noWrap w:val="0"/>
            <w:vAlign w:val="center"/>
          </w:tcPr>
          <w:p w14:paraId="771012D2">
            <w:pPr>
              <w:widowControl/>
              <w:jc w:val="left"/>
              <w:rPr>
                <w:rFonts w:hint="eastAsia" w:ascii="宋体" w:hAnsi="宋体" w:cs="宋体"/>
                <w:color w:val="000000"/>
              </w:rPr>
            </w:pPr>
          </w:p>
        </w:tc>
        <w:tc>
          <w:tcPr>
            <w:tcW w:w="1082" w:type="dxa"/>
            <w:shd w:val="clear" w:color="auto" w:fill="FFFFFF"/>
            <w:noWrap w:val="0"/>
            <w:vAlign w:val="center"/>
          </w:tcPr>
          <w:p w14:paraId="491FB531">
            <w:pPr>
              <w:widowControl/>
              <w:jc w:val="center"/>
              <w:rPr>
                <w:rFonts w:hint="eastAsia" w:ascii="宋体" w:hAnsi="宋体" w:cs="宋体"/>
                <w:color w:val="000000"/>
              </w:rPr>
            </w:pPr>
            <w:r>
              <w:rPr>
                <w:rFonts w:hint="eastAsia" w:ascii="宋体" w:hAnsi="宋体" w:cs="宋体"/>
                <w:color w:val="000000"/>
              </w:rPr>
              <w:t>密码应用租赁</w:t>
            </w:r>
          </w:p>
        </w:tc>
        <w:tc>
          <w:tcPr>
            <w:tcW w:w="5605" w:type="dxa"/>
            <w:shd w:val="clear" w:color="auto" w:fill="FFFFFF"/>
            <w:noWrap w:val="0"/>
            <w:vAlign w:val="center"/>
          </w:tcPr>
          <w:p w14:paraId="012AC3C4">
            <w:pPr>
              <w:widowControl/>
              <w:jc w:val="left"/>
              <w:rPr>
                <w:rFonts w:hint="eastAsia" w:ascii="宋体" w:hAnsi="宋体" w:cs="宋体"/>
                <w:color w:val="000000"/>
                <w:sz w:val="22"/>
              </w:rPr>
            </w:pPr>
            <w:r>
              <w:rPr>
                <w:rFonts w:hint="eastAsia" w:ascii="宋体" w:hAnsi="宋体" w:cs="宋体"/>
                <w:color w:val="000000"/>
                <w:sz w:val="22"/>
              </w:rPr>
              <w:t>满足密码安全要求。</w:t>
            </w:r>
          </w:p>
        </w:tc>
        <w:tc>
          <w:tcPr>
            <w:tcW w:w="0" w:type="auto"/>
            <w:shd w:val="clear" w:color="auto" w:fill="FFFFFF"/>
            <w:noWrap w:val="0"/>
            <w:vAlign w:val="center"/>
          </w:tcPr>
          <w:p w14:paraId="48E4FE5E">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55C5607E">
            <w:pPr>
              <w:widowControl/>
              <w:jc w:val="center"/>
              <w:rPr>
                <w:rFonts w:hint="eastAsia" w:ascii="宋体" w:hAnsi="宋体" w:cs="宋体"/>
                <w:color w:val="000000"/>
                <w:sz w:val="22"/>
              </w:rPr>
            </w:pPr>
            <w:r>
              <w:rPr>
                <w:rFonts w:hint="eastAsia" w:ascii="宋体" w:hAnsi="宋体" w:cs="宋体"/>
                <w:color w:val="000000"/>
                <w:sz w:val="22"/>
              </w:rPr>
              <w:t>1</w:t>
            </w:r>
          </w:p>
        </w:tc>
      </w:tr>
      <w:tr w14:paraId="22C01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gridSpan w:val="6"/>
            <w:shd w:val="clear" w:color="auto" w:fill="FFFFFF"/>
            <w:noWrap w:val="0"/>
            <w:vAlign w:val="center"/>
          </w:tcPr>
          <w:p w14:paraId="1F96A5AD">
            <w:pPr>
              <w:widowControl/>
              <w:jc w:val="left"/>
              <w:rPr>
                <w:rFonts w:hint="eastAsia" w:ascii="宋体" w:hAnsi="宋体" w:cs="宋体"/>
                <w:b/>
                <w:bCs/>
                <w:color w:val="000000"/>
              </w:rPr>
            </w:pPr>
            <w:r>
              <w:rPr>
                <w:rFonts w:hint="eastAsia" w:ascii="宋体" w:hAnsi="宋体" w:cs="宋体"/>
                <w:b/>
                <w:bCs/>
                <w:color w:val="000000"/>
              </w:rPr>
              <w:t>八、其他要求</w:t>
            </w:r>
          </w:p>
        </w:tc>
      </w:tr>
      <w:tr w14:paraId="76AE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B52AEC8">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79D194B2">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49E91AD0">
            <w:pPr>
              <w:widowControl/>
              <w:jc w:val="center"/>
              <w:rPr>
                <w:rFonts w:hint="eastAsia" w:ascii="宋体" w:hAnsi="宋体" w:cs="宋体"/>
                <w:color w:val="000000"/>
                <w:sz w:val="22"/>
              </w:rPr>
            </w:pPr>
            <w:r>
              <w:rPr>
                <w:rFonts w:hint="eastAsia" w:ascii="宋体" w:hAnsi="宋体" w:cs="宋体"/>
                <w:color w:val="000000"/>
                <w:sz w:val="22"/>
              </w:rPr>
              <w:t>等保测评</w:t>
            </w:r>
          </w:p>
        </w:tc>
        <w:tc>
          <w:tcPr>
            <w:tcW w:w="5605" w:type="dxa"/>
            <w:shd w:val="clear" w:color="auto" w:fill="FFFFFF"/>
            <w:noWrap w:val="0"/>
            <w:vAlign w:val="center"/>
          </w:tcPr>
          <w:p w14:paraId="49A6BDB9">
            <w:pPr>
              <w:widowControl/>
              <w:jc w:val="left"/>
              <w:rPr>
                <w:rFonts w:hint="eastAsia" w:ascii="宋体" w:hAnsi="宋体" w:cs="宋体"/>
                <w:color w:val="000000"/>
                <w:sz w:val="22"/>
              </w:rPr>
            </w:pPr>
            <w:r>
              <w:rPr>
                <w:rFonts w:hint="eastAsia" w:ascii="宋体" w:hAnsi="宋体" w:cs="宋体"/>
                <w:color w:val="000000"/>
                <w:sz w:val="22"/>
              </w:rPr>
              <w:t>1、根据国家对网络安全等级保护工作的相关法律和技术标准要求，对响水县城市生命线安全工程建设开展网络安全等级保护测评工作。</w:t>
            </w:r>
            <w:r>
              <w:rPr>
                <w:rFonts w:hint="eastAsia" w:ascii="宋体" w:hAnsi="宋体" w:cs="宋体"/>
                <w:color w:val="000000"/>
                <w:sz w:val="22"/>
              </w:rPr>
              <w:br w:type="textWrapping"/>
            </w:r>
            <w:r>
              <w:rPr>
                <w:rFonts w:hint="eastAsia" w:ascii="宋体" w:hAnsi="宋体" w:cs="宋体"/>
                <w:color w:val="000000"/>
                <w:sz w:val="22"/>
              </w:rPr>
              <w:t>2、根据《信息安全等级保护管理办法》和《网络安全等级保护基本要求》，结合测评的结果，进一步完善信息安全等级保护管理体系。</w:t>
            </w:r>
            <w:r>
              <w:rPr>
                <w:rFonts w:hint="eastAsia" w:ascii="宋体" w:hAnsi="宋体" w:cs="宋体"/>
                <w:color w:val="000000"/>
                <w:sz w:val="22"/>
              </w:rPr>
              <w:br w:type="textWrapping"/>
            </w:r>
            <w:r>
              <w:rPr>
                <w:rFonts w:hint="eastAsia" w:ascii="宋体" w:hAnsi="宋体" w:cs="宋体"/>
                <w:color w:val="000000"/>
                <w:sz w:val="22"/>
              </w:rPr>
              <w:t>3、结合等级保护测评报告提出的安全防护现状与等级保护基本要求之间的差距，进一步完善信息安全等级保护安全技术措施。最终顺利通过等级保护2.0三级测评。</w:t>
            </w:r>
            <w:r>
              <w:rPr>
                <w:rFonts w:hint="eastAsia" w:ascii="宋体" w:hAnsi="宋体" w:cs="宋体"/>
                <w:color w:val="000000"/>
                <w:sz w:val="22"/>
              </w:rPr>
              <w:br w:type="textWrapping"/>
            </w:r>
            <w:r>
              <w:rPr>
                <w:rFonts w:hint="eastAsia" w:ascii="宋体" w:hAnsi="宋体" w:cs="宋体"/>
                <w:color w:val="000000"/>
                <w:sz w:val="22"/>
              </w:rPr>
              <w:t>4、等级保护2.0三级测评费用，每年进行一次，合计三年。</w:t>
            </w:r>
          </w:p>
        </w:tc>
        <w:tc>
          <w:tcPr>
            <w:tcW w:w="0" w:type="auto"/>
            <w:shd w:val="clear" w:color="auto" w:fill="FFFFFF"/>
            <w:noWrap w:val="0"/>
            <w:vAlign w:val="center"/>
          </w:tcPr>
          <w:p w14:paraId="75CAD5DD">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41E4A402">
            <w:pPr>
              <w:widowControl/>
              <w:jc w:val="center"/>
              <w:rPr>
                <w:rFonts w:hint="eastAsia" w:ascii="宋体" w:hAnsi="宋体" w:cs="宋体"/>
                <w:color w:val="000000"/>
                <w:sz w:val="22"/>
              </w:rPr>
            </w:pPr>
            <w:r>
              <w:rPr>
                <w:rFonts w:hint="eastAsia" w:ascii="宋体" w:hAnsi="宋体" w:cs="宋体"/>
                <w:color w:val="000000"/>
                <w:sz w:val="22"/>
              </w:rPr>
              <w:t>1</w:t>
            </w:r>
          </w:p>
        </w:tc>
      </w:tr>
      <w:tr w14:paraId="6689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F4F1F82">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24B320EE">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49491774">
            <w:pPr>
              <w:widowControl/>
              <w:jc w:val="center"/>
              <w:rPr>
                <w:rFonts w:hint="eastAsia" w:ascii="宋体" w:hAnsi="宋体" w:cs="宋体"/>
                <w:color w:val="000000"/>
              </w:rPr>
            </w:pPr>
            <w:r>
              <w:rPr>
                <w:rFonts w:hint="eastAsia" w:ascii="宋体" w:hAnsi="宋体" w:cs="宋体"/>
                <w:color w:val="000000"/>
              </w:rPr>
              <w:t>密码测评</w:t>
            </w:r>
          </w:p>
        </w:tc>
        <w:tc>
          <w:tcPr>
            <w:tcW w:w="5605" w:type="dxa"/>
            <w:shd w:val="clear" w:color="auto" w:fill="FFFFFF"/>
            <w:noWrap w:val="0"/>
            <w:vAlign w:val="center"/>
          </w:tcPr>
          <w:p w14:paraId="4330A5BC">
            <w:pPr>
              <w:widowControl/>
              <w:jc w:val="left"/>
              <w:rPr>
                <w:rFonts w:hint="eastAsia" w:ascii="宋体" w:hAnsi="宋体" w:cs="宋体"/>
                <w:color w:val="000000"/>
                <w:sz w:val="22"/>
              </w:rPr>
            </w:pPr>
            <w:r>
              <w:rPr>
                <w:rFonts w:hint="eastAsia" w:ascii="宋体" w:hAnsi="宋体" w:cs="宋体"/>
                <w:color w:val="000000"/>
                <w:sz w:val="22"/>
              </w:rPr>
              <w:t>对响水县城市生命线安全工程建设的所有信息系统进行商用密码应用安全性评估，输出评估结果，为信息系统商用密码应用与安全性等各项工作提供指导依据，主要包括以下评估内容：</w:t>
            </w:r>
            <w:r>
              <w:rPr>
                <w:rFonts w:hint="eastAsia" w:ascii="宋体" w:hAnsi="宋体" w:cs="宋体"/>
                <w:color w:val="000000"/>
                <w:sz w:val="22"/>
              </w:rPr>
              <w:br w:type="textWrapping"/>
            </w:r>
            <w:r>
              <w:rPr>
                <w:rFonts w:hint="eastAsia" w:ascii="宋体" w:hAnsi="宋体" w:cs="宋体"/>
                <w:color w:val="000000"/>
                <w:sz w:val="22"/>
              </w:rPr>
              <w:t>1、系统商用密码应用安全评估服务，服务内容包括：根据《中华人民共和国网络安全法》、《中华人民共和国密码法》、《信息安全技术 信息系统密码应用基本要求》（GB/T 39786-2021）等政策、法律法规的要求，对系统的密码应用的合规性、正确性和有效性进行评估，出具《商用密码应用安全性评估报告》，并协助响水县住建局向密码管理部门完成备案；</w:t>
            </w:r>
            <w:r>
              <w:rPr>
                <w:rFonts w:hint="eastAsia" w:ascii="宋体" w:hAnsi="宋体" w:cs="宋体"/>
                <w:color w:val="000000"/>
                <w:sz w:val="22"/>
              </w:rPr>
              <w:br w:type="textWrapping"/>
            </w:r>
            <w:r>
              <w:rPr>
                <w:rFonts w:hint="eastAsia" w:ascii="宋体" w:hAnsi="宋体" w:cs="宋体"/>
                <w:color w:val="000000"/>
                <w:sz w:val="22"/>
              </w:rPr>
              <w:t>2、密码应用安全性整改咨询服务，服务内容包括：</w:t>
            </w:r>
            <w:r>
              <w:rPr>
                <w:rFonts w:hint="eastAsia" w:ascii="宋体" w:hAnsi="宋体" w:cs="宋体"/>
                <w:color w:val="000000"/>
                <w:sz w:val="22"/>
              </w:rPr>
              <w:br w:type="textWrapping"/>
            </w:r>
            <w:r>
              <w:rPr>
                <w:rFonts w:hint="eastAsia" w:ascii="宋体" w:hAnsi="宋体" w:cs="宋体"/>
                <w:color w:val="000000"/>
                <w:sz w:val="22"/>
              </w:rPr>
              <w:t>①对响水县城市生命线安全工程建设所有业务系统的密码应用方案提供合规性评审服务；</w:t>
            </w:r>
            <w:r>
              <w:rPr>
                <w:rFonts w:hint="eastAsia" w:ascii="宋体" w:hAnsi="宋体" w:cs="宋体"/>
                <w:color w:val="000000"/>
                <w:sz w:val="22"/>
              </w:rPr>
              <w:br w:type="textWrapping"/>
            </w:r>
            <w:r>
              <w:rPr>
                <w:rFonts w:hint="eastAsia" w:ascii="宋体" w:hAnsi="宋体" w:cs="宋体"/>
                <w:color w:val="000000"/>
                <w:sz w:val="22"/>
              </w:rPr>
              <w:t>②提供密码应用安全性整改咨询服务，密码测评三级，每年进行一次，合计三年。</w:t>
            </w:r>
          </w:p>
        </w:tc>
        <w:tc>
          <w:tcPr>
            <w:tcW w:w="0" w:type="auto"/>
            <w:shd w:val="clear" w:color="auto" w:fill="FFFFFF"/>
            <w:noWrap w:val="0"/>
            <w:vAlign w:val="center"/>
          </w:tcPr>
          <w:p w14:paraId="34584D94">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1041549C">
            <w:pPr>
              <w:widowControl/>
              <w:jc w:val="center"/>
              <w:rPr>
                <w:rFonts w:hint="eastAsia" w:ascii="宋体" w:hAnsi="宋体" w:cs="宋体"/>
                <w:color w:val="000000"/>
                <w:sz w:val="22"/>
              </w:rPr>
            </w:pPr>
            <w:r>
              <w:rPr>
                <w:rFonts w:hint="eastAsia" w:ascii="宋体" w:hAnsi="宋体" w:cs="宋体"/>
                <w:color w:val="000000"/>
                <w:sz w:val="22"/>
              </w:rPr>
              <w:t>1</w:t>
            </w:r>
          </w:p>
        </w:tc>
      </w:tr>
      <w:tr w14:paraId="4749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95B2A5C">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22FCA4C3">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5B52DB02">
            <w:pPr>
              <w:widowControl/>
              <w:jc w:val="center"/>
              <w:rPr>
                <w:rFonts w:hint="eastAsia" w:ascii="宋体" w:hAnsi="宋体" w:cs="宋体"/>
                <w:color w:val="000000"/>
              </w:rPr>
            </w:pPr>
            <w:r>
              <w:rPr>
                <w:rFonts w:hint="eastAsia" w:ascii="宋体" w:hAnsi="宋体" w:cs="宋体"/>
                <w:color w:val="000000"/>
              </w:rPr>
              <w:t>软件测评</w:t>
            </w:r>
          </w:p>
        </w:tc>
        <w:tc>
          <w:tcPr>
            <w:tcW w:w="5605" w:type="dxa"/>
            <w:shd w:val="clear" w:color="auto" w:fill="FFFFFF"/>
            <w:noWrap w:val="0"/>
            <w:vAlign w:val="center"/>
          </w:tcPr>
          <w:p w14:paraId="15F01635">
            <w:pPr>
              <w:widowControl/>
              <w:jc w:val="left"/>
              <w:rPr>
                <w:rFonts w:hint="eastAsia" w:ascii="宋体" w:hAnsi="宋体" w:cs="宋体"/>
                <w:color w:val="000000"/>
                <w:sz w:val="22"/>
              </w:rPr>
            </w:pPr>
            <w:r>
              <w:rPr>
                <w:rFonts w:hint="eastAsia" w:ascii="宋体" w:hAnsi="宋体" w:cs="宋体"/>
                <w:color w:val="000000"/>
                <w:sz w:val="22"/>
              </w:rPr>
              <w:t>对本项目系统平台建设完成进行测试与分析，对软件性能、功能及使用价值等进行客观评价，并出具测评报告。</w:t>
            </w:r>
          </w:p>
        </w:tc>
        <w:tc>
          <w:tcPr>
            <w:tcW w:w="0" w:type="auto"/>
            <w:shd w:val="clear" w:color="auto" w:fill="FFFFFF"/>
            <w:noWrap w:val="0"/>
            <w:vAlign w:val="center"/>
          </w:tcPr>
          <w:p w14:paraId="6F50A927">
            <w:pPr>
              <w:widowControl/>
              <w:jc w:val="center"/>
              <w:rPr>
                <w:rFonts w:hint="eastAsia" w:ascii="宋体" w:hAnsi="宋体" w:cs="宋体"/>
                <w:color w:val="000000"/>
                <w:sz w:val="22"/>
              </w:rPr>
            </w:pPr>
            <w:r>
              <w:rPr>
                <w:rFonts w:hint="eastAsia" w:ascii="宋体" w:hAnsi="宋体" w:cs="宋体"/>
                <w:color w:val="000000"/>
                <w:sz w:val="22"/>
              </w:rPr>
              <w:t>项</w:t>
            </w:r>
          </w:p>
        </w:tc>
        <w:tc>
          <w:tcPr>
            <w:tcW w:w="0" w:type="auto"/>
            <w:shd w:val="clear" w:color="auto" w:fill="FFFFFF"/>
            <w:noWrap w:val="0"/>
            <w:vAlign w:val="center"/>
          </w:tcPr>
          <w:p w14:paraId="002B4F59">
            <w:pPr>
              <w:widowControl/>
              <w:jc w:val="center"/>
              <w:rPr>
                <w:rFonts w:hint="eastAsia" w:ascii="宋体" w:hAnsi="宋体" w:cs="宋体"/>
                <w:color w:val="000000"/>
                <w:sz w:val="22"/>
              </w:rPr>
            </w:pPr>
            <w:r>
              <w:rPr>
                <w:rFonts w:hint="eastAsia" w:ascii="宋体" w:hAnsi="宋体" w:cs="宋体"/>
                <w:color w:val="000000"/>
                <w:sz w:val="22"/>
              </w:rPr>
              <w:t>1</w:t>
            </w:r>
          </w:p>
        </w:tc>
      </w:tr>
      <w:tr w14:paraId="44B20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613563C">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0"/>
            <w:vAlign w:val="center"/>
          </w:tcPr>
          <w:p w14:paraId="0F344546">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27C479B3">
            <w:pPr>
              <w:widowControl/>
              <w:jc w:val="center"/>
              <w:rPr>
                <w:rFonts w:hint="eastAsia" w:ascii="宋体" w:hAnsi="宋体" w:cs="宋体"/>
                <w:color w:val="000000"/>
              </w:rPr>
            </w:pPr>
            <w:r>
              <w:rPr>
                <w:rFonts w:hint="eastAsia" w:ascii="宋体" w:hAnsi="宋体" w:cs="宋体"/>
                <w:color w:val="000000"/>
              </w:rPr>
              <w:t>系统集成</w:t>
            </w:r>
          </w:p>
        </w:tc>
        <w:tc>
          <w:tcPr>
            <w:tcW w:w="5605" w:type="dxa"/>
            <w:shd w:val="clear" w:color="auto" w:fill="FFFFFF"/>
            <w:noWrap w:val="0"/>
            <w:vAlign w:val="center"/>
          </w:tcPr>
          <w:p w14:paraId="7ED28515">
            <w:pPr>
              <w:widowControl/>
              <w:rPr>
                <w:rFonts w:hint="eastAsia" w:ascii="宋体" w:hAnsi="宋体" w:cs="宋体"/>
                <w:color w:val="000000"/>
              </w:rPr>
            </w:pPr>
            <w:r>
              <w:rPr>
                <w:rFonts w:hint="eastAsia" w:ascii="宋体" w:hAnsi="宋体" w:cs="宋体"/>
                <w:color w:val="000000"/>
              </w:rPr>
              <w:t>对采购的软件产品、应用软件开发等需集成的部分，在项目现场进行部署、调试，并将各个分离的产品、功能等集成到相互关联、统一协调，实现整个系统稳定运行。</w:t>
            </w:r>
          </w:p>
        </w:tc>
        <w:tc>
          <w:tcPr>
            <w:tcW w:w="0" w:type="auto"/>
            <w:shd w:val="clear" w:color="auto" w:fill="FFFFFF"/>
            <w:noWrap w:val="0"/>
            <w:vAlign w:val="center"/>
          </w:tcPr>
          <w:p w14:paraId="6192F640">
            <w:pPr>
              <w:widowControl/>
              <w:jc w:val="center"/>
              <w:rPr>
                <w:rFonts w:hint="eastAsia" w:ascii="宋体" w:hAnsi="宋体" w:cs="宋体"/>
                <w:color w:val="000000"/>
              </w:rPr>
            </w:pPr>
            <w:r>
              <w:rPr>
                <w:rFonts w:hint="eastAsia" w:ascii="宋体" w:hAnsi="宋体" w:cs="宋体"/>
                <w:color w:val="000000"/>
              </w:rPr>
              <w:t>项</w:t>
            </w:r>
          </w:p>
        </w:tc>
        <w:tc>
          <w:tcPr>
            <w:tcW w:w="0" w:type="auto"/>
            <w:shd w:val="clear" w:color="auto" w:fill="FFFFFF"/>
            <w:noWrap w:val="0"/>
            <w:vAlign w:val="center"/>
          </w:tcPr>
          <w:p w14:paraId="74DC4B19">
            <w:pPr>
              <w:widowControl/>
              <w:jc w:val="center"/>
              <w:rPr>
                <w:color w:val="000000"/>
              </w:rPr>
            </w:pPr>
            <w:r>
              <w:rPr>
                <w:color w:val="000000"/>
              </w:rPr>
              <w:t>1</w:t>
            </w:r>
          </w:p>
        </w:tc>
      </w:tr>
      <w:tr w14:paraId="6E53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E456648">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shd w:val="clear" w:color="auto" w:fill="FFFFFF"/>
            <w:noWrap w:val="0"/>
            <w:vAlign w:val="center"/>
          </w:tcPr>
          <w:p w14:paraId="77B047B7">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597C0A47">
            <w:pPr>
              <w:widowControl/>
              <w:jc w:val="center"/>
              <w:rPr>
                <w:rFonts w:hint="eastAsia" w:ascii="宋体" w:hAnsi="宋体" w:cs="宋体"/>
                <w:color w:val="000000"/>
              </w:rPr>
            </w:pPr>
            <w:r>
              <w:rPr>
                <w:rFonts w:hint="eastAsia" w:ascii="宋体" w:hAnsi="宋体" w:cs="宋体"/>
                <w:color w:val="000000"/>
              </w:rPr>
              <w:t>数据脱密</w:t>
            </w:r>
          </w:p>
        </w:tc>
        <w:tc>
          <w:tcPr>
            <w:tcW w:w="5605" w:type="dxa"/>
            <w:shd w:val="clear" w:color="auto" w:fill="FFFFFF"/>
            <w:noWrap w:val="0"/>
            <w:vAlign w:val="center"/>
          </w:tcPr>
          <w:p w14:paraId="08E2792E">
            <w:pPr>
              <w:widowControl/>
              <w:jc w:val="left"/>
              <w:rPr>
                <w:rFonts w:hint="eastAsia" w:ascii="宋体" w:hAnsi="宋体" w:cs="宋体"/>
                <w:color w:val="000000"/>
              </w:rPr>
            </w:pPr>
            <w:r>
              <w:rPr>
                <w:rFonts w:hint="eastAsia" w:ascii="宋体" w:hAnsi="宋体" w:cs="宋体"/>
                <w:color w:val="000000"/>
              </w:rPr>
              <w:t>按照《江苏省城市生命线安全建设一期工程管线数据处理方案》和《城市基础设施安全运行智慧监管系统</w:t>
            </w:r>
            <w:r>
              <w:rPr>
                <w:color w:val="000000"/>
              </w:rPr>
              <w:t>-</w:t>
            </w:r>
            <w:r>
              <w:rPr>
                <w:rFonts w:hint="eastAsia" w:ascii="宋体" w:hAnsi="宋体" w:cs="宋体"/>
                <w:color w:val="000000"/>
              </w:rPr>
              <w:t>数据标准》，将建城区范围内公共空间地下管线数据委托江苏省测绘档案馆进行脱密，以确保在政务网中的安全共享与使用。</w:t>
            </w:r>
          </w:p>
        </w:tc>
        <w:tc>
          <w:tcPr>
            <w:tcW w:w="0" w:type="auto"/>
            <w:shd w:val="clear" w:color="auto" w:fill="FFFFFF"/>
            <w:noWrap w:val="0"/>
            <w:vAlign w:val="center"/>
          </w:tcPr>
          <w:p w14:paraId="106855BB">
            <w:pPr>
              <w:widowControl/>
              <w:jc w:val="center"/>
              <w:rPr>
                <w:rFonts w:hint="eastAsia" w:ascii="宋体" w:hAnsi="宋体" w:cs="宋体"/>
                <w:color w:val="000000"/>
              </w:rPr>
            </w:pPr>
            <w:r>
              <w:rPr>
                <w:rFonts w:hint="eastAsia" w:ascii="宋体" w:hAnsi="宋体" w:cs="宋体"/>
                <w:color w:val="000000"/>
              </w:rPr>
              <w:t>项</w:t>
            </w:r>
          </w:p>
        </w:tc>
        <w:tc>
          <w:tcPr>
            <w:tcW w:w="0" w:type="auto"/>
            <w:shd w:val="clear" w:color="auto" w:fill="FFFFFF"/>
            <w:noWrap w:val="0"/>
            <w:vAlign w:val="center"/>
          </w:tcPr>
          <w:p w14:paraId="5DC35601">
            <w:pPr>
              <w:widowControl/>
              <w:jc w:val="center"/>
              <w:rPr>
                <w:color w:val="000000"/>
              </w:rPr>
            </w:pPr>
            <w:r>
              <w:rPr>
                <w:color w:val="000000"/>
              </w:rPr>
              <w:t>1</w:t>
            </w:r>
          </w:p>
        </w:tc>
      </w:tr>
      <w:tr w14:paraId="13459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C0F1B8A">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shd w:val="clear" w:color="auto" w:fill="FFFFFF"/>
            <w:noWrap w:val="0"/>
            <w:vAlign w:val="center"/>
          </w:tcPr>
          <w:p w14:paraId="491EA8BD">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45399BD1">
            <w:pPr>
              <w:widowControl/>
              <w:jc w:val="center"/>
              <w:rPr>
                <w:rFonts w:hint="eastAsia" w:ascii="宋体" w:hAnsi="宋体" w:cs="宋体"/>
                <w:color w:val="000000"/>
              </w:rPr>
            </w:pPr>
            <w:r>
              <w:rPr>
                <w:rFonts w:hint="eastAsia" w:ascii="宋体" w:hAnsi="宋体" w:cs="宋体"/>
                <w:color w:val="000000"/>
              </w:rPr>
              <w:t>地下管线数据维护</w:t>
            </w:r>
          </w:p>
        </w:tc>
        <w:tc>
          <w:tcPr>
            <w:tcW w:w="5605" w:type="dxa"/>
            <w:shd w:val="clear" w:color="auto" w:fill="FFFFFF"/>
            <w:noWrap w:val="0"/>
            <w:vAlign w:val="center"/>
          </w:tcPr>
          <w:p w14:paraId="63FE8C75">
            <w:pPr>
              <w:widowControl/>
              <w:jc w:val="left"/>
              <w:rPr>
                <w:rFonts w:hint="eastAsia" w:ascii="宋体" w:hAnsi="宋体" w:cs="宋体"/>
                <w:color w:val="000000"/>
              </w:rPr>
            </w:pPr>
            <w:r>
              <w:rPr>
                <w:rFonts w:hint="eastAsia" w:ascii="宋体" w:hAnsi="宋体" w:cs="宋体"/>
                <w:color w:val="000000"/>
              </w:rPr>
              <w:t>依据各单位提供的地下管线数据进行入库。</w:t>
            </w:r>
          </w:p>
        </w:tc>
        <w:tc>
          <w:tcPr>
            <w:tcW w:w="0" w:type="auto"/>
            <w:shd w:val="clear" w:color="auto" w:fill="FFFFFF"/>
            <w:noWrap w:val="0"/>
            <w:vAlign w:val="center"/>
          </w:tcPr>
          <w:p w14:paraId="56B30C0D">
            <w:pPr>
              <w:widowControl/>
              <w:jc w:val="center"/>
              <w:rPr>
                <w:rFonts w:hint="eastAsia" w:ascii="宋体" w:hAnsi="宋体" w:cs="宋体"/>
                <w:color w:val="000000"/>
              </w:rPr>
            </w:pPr>
            <w:r>
              <w:rPr>
                <w:rFonts w:hint="eastAsia" w:ascii="宋体" w:hAnsi="宋体" w:cs="宋体"/>
                <w:color w:val="000000"/>
              </w:rPr>
              <w:t>项</w:t>
            </w:r>
          </w:p>
        </w:tc>
        <w:tc>
          <w:tcPr>
            <w:tcW w:w="0" w:type="auto"/>
            <w:shd w:val="clear" w:color="auto" w:fill="FFFFFF"/>
            <w:noWrap w:val="0"/>
            <w:vAlign w:val="center"/>
          </w:tcPr>
          <w:p w14:paraId="1231FD77">
            <w:pPr>
              <w:widowControl/>
              <w:jc w:val="center"/>
              <w:rPr>
                <w:color w:val="000000"/>
              </w:rPr>
            </w:pPr>
            <w:r>
              <w:rPr>
                <w:color w:val="000000"/>
              </w:rPr>
              <w:t>1</w:t>
            </w:r>
          </w:p>
        </w:tc>
      </w:tr>
      <w:tr w14:paraId="5423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4353B4C">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shd w:val="clear" w:color="auto" w:fill="FFFFFF"/>
            <w:noWrap w:val="0"/>
            <w:vAlign w:val="center"/>
          </w:tcPr>
          <w:p w14:paraId="0F98AD98">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10BFA984">
            <w:pPr>
              <w:widowControl/>
              <w:jc w:val="center"/>
              <w:rPr>
                <w:rFonts w:hint="eastAsia" w:ascii="宋体" w:hAnsi="宋体" w:cs="宋体"/>
                <w:color w:val="000000"/>
              </w:rPr>
            </w:pPr>
            <w:r>
              <w:rPr>
                <w:rFonts w:hint="eastAsia" w:ascii="宋体" w:hAnsi="宋体" w:cs="宋体"/>
                <w:color w:val="000000"/>
              </w:rPr>
              <w:t>数据脱敏</w:t>
            </w:r>
          </w:p>
        </w:tc>
        <w:tc>
          <w:tcPr>
            <w:tcW w:w="5605" w:type="dxa"/>
            <w:shd w:val="clear" w:color="auto" w:fill="FFFFFF"/>
            <w:noWrap w:val="0"/>
            <w:vAlign w:val="center"/>
          </w:tcPr>
          <w:p w14:paraId="140AC0B0">
            <w:pPr>
              <w:widowControl/>
              <w:jc w:val="left"/>
              <w:rPr>
                <w:rFonts w:hint="eastAsia" w:ascii="宋体" w:hAnsi="宋体" w:cs="宋体"/>
                <w:color w:val="000000"/>
              </w:rPr>
            </w:pPr>
            <w:r>
              <w:rPr>
                <w:rFonts w:hint="eastAsia" w:ascii="宋体" w:hAnsi="宋体" w:cs="宋体"/>
                <w:color w:val="000000"/>
              </w:rPr>
              <w:t>按照《江苏省城市生命线安全建设一期工程管线数据处理方案》、《江苏省城市地下管线数据标准》要求，采用“先规范化、标准化治理、再依规则脱敏”的方式，对建城区范围内的地下管线数据进行脱敏</w:t>
            </w:r>
          </w:p>
        </w:tc>
        <w:tc>
          <w:tcPr>
            <w:tcW w:w="0" w:type="auto"/>
            <w:shd w:val="clear" w:color="auto" w:fill="FFFFFF"/>
            <w:noWrap w:val="0"/>
            <w:vAlign w:val="center"/>
          </w:tcPr>
          <w:p w14:paraId="671A21FC">
            <w:pPr>
              <w:widowControl/>
              <w:jc w:val="center"/>
              <w:rPr>
                <w:rFonts w:hint="eastAsia" w:ascii="宋体" w:hAnsi="宋体" w:cs="宋体"/>
                <w:color w:val="000000"/>
              </w:rPr>
            </w:pPr>
            <w:r>
              <w:rPr>
                <w:rFonts w:hint="eastAsia" w:ascii="宋体" w:hAnsi="宋体" w:cs="宋体"/>
                <w:color w:val="000000"/>
              </w:rPr>
              <w:t>项</w:t>
            </w:r>
          </w:p>
        </w:tc>
        <w:tc>
          <w:tcPr>
            <w:tcW w:w="0" w:type="auto"/>
            <w:shd w:val="clear" w:color="auto" w:fill="FFFFFF"/>
            <w:noWrap w:val="0"/>
            <w:vAlign w:val="center"/>
          </w:tcPr>
          <w:p w14:paraId="4E6FDC8D">
            <w:pPr>
              <w:widowControl/>
              <w:jc w:val="center"/>
              <w:rPr>
                <w:color w:val="000000"/>
              </w:rPr>
            </w:pPr>
            <w:r>
              <w:rPr>
                <w:color w:val="000000"/>
              </w:rPr>
              <w:t>1</w:t>
            </w:r>
          </w:p>
        </w:tc>
      </w:tr>
      <w:tr w14:paraId="7671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AC23B39">
            <w:pPr>
              <w:widowControl/>
              <w:jc w:val="center"/>
              <w:rPr>
                <w:rFonts w:hint="eastAsia" w:ascii="宋体" w:hAnsi="宋体" w:cs="宋体"/>
                <w:color w:val="000000"/>
                <w:sz w:val="22"/>
              </w:rPr>
            </w:pPr>
            <w:r>
              <w:rPr>
                <w:rFonts w:hint="eastAsia" w:ascii="宋体" w:hAnsi="宋体" w:cs="宋体"/>
                <w:color w:val="000000"/>
                <w:sz w:val="22"/>
              </w:rPr>
              <w:t>8</w:t>
            </w:r>
          </w:p>
        </w:tc>
        <w:tc>
          <w:tcPr>
            <w:tcW w:w="0" w:type="auto"/>
            <w:shd w:val="clear" w:color="auto" w:fill="FFFFFF"/>
            <w:noWrap w:val="0"/>
            <w:vAlign w:val="center"/>
          </w:tcPr>
          <w:p w14:paraId="75B9F90A">
            <w:pPr>
              <w:widowControl/>
              <w:jc w:val="center"/>
              <w:rPr>
                <w:rFonts w:hint="eastAsia" w:ascii="宋体" w:hAnsi="宋体" w:cs="宋体"/>
                <w:color w:val="000000"/>
              </w:rPr>
            </w:pPr>
            <w:r>
              <w:rPr>
                <w:rFonts w:hint="eastAsia" w:ascii="宋体" w:hAnsi="宋体" w:cs="宋体"/>
                <w:color w:val="000000"/>
              </w:rPr>
              <w:t>其他</w:t>
            </w:r>
          </w:p>
        </w:tc>
        <w:tc>
          <w:tcPr>
            <w:tcW w:w="1082" w:type="dxa"/>
            <w:vMerge w:val="restart"/>
            <w:shd w:val="clear" w:color="auto" w:fill="FFFFFF"/>
            <w:noWrap w:val="0"/>
            <w:vAlign w:val="center"/>
          </w:tcPr>
          <w:p w14:paraId="1924934A">
            <w:pPr>
              <w:widowControl/>
              <w:jc w:val="center"/>
              <w:rPr>
                <w:rFonts w:hint="eastAsia" w:ascii="宋体" w:hAnsi="宋体" w:cs="宋体"/>
                <w:color w:val="000000"/>
              </w:rPr>
            </w:pPr>
            <w:r>
              <w:rPr>
                <w:rFonts w:hint="eastAsia" w:ascii="宋体" w:hAnsi="宋体" w:cs="宋体"/>
                <w:color w:val="000000"/>
              </w:rPr>
              <w:t>特别要求</w:t>
            </w:r>
          </w:p>
        </w:tc>
        <w:tc>
          <w:tcPr>
            <w:tcW w:w="5605" w:type="dxa"/>
            <w:shd w:val="clear" w:color="auto" w:fill="FFFFFF"/>
            <w:noWrap w:val="0"/>
            <w:vAlign w:val="center"/>
          </w:tcPr>
          <w:p w14:paraId="7E42525A">
            <w:pPr>
              <w:widowControl/>
              <w:jc w:val="left"/>
              <w:rPr>
                <w:rFonts w:hint="eastAsia" w:ascii="宋体" w:hAnsi="宋体" w:cs="宋体"/>
                <w:color w:val="000000"/>
              </w:rPr>
            </w:pPr>
            <w:r>
              <w:rPr>
                <w:rFonts w:hint="eastAsia" w:ascii="宋体" w:hAnsi="宋体" w:cs="宋体"/>
                <w:color w:val="000000"/>
              </w:rPr>
              <w:t>1、投标人承诺：项目建设阶段保证不低于5人的驻场人员进行开发调试与联调（含传感器施工与调试），完成初验后进入试运行阶段，试运行时间6个月，试运行期间投标人仍提供驻场服务。</w:t>
            </w:r>
          </w:p>
        </w:tc>
        <w:tc>
          <w:tcPr>
            <w:tcW w:w="0" w:type="auto"/>
            <w:vMerge w:val="restart"/>
            <w:shd w:val="clear" w:color="auto" w:fill="FFFFFF"/>
            <w:noWrap w:val="0"/>
            <w:vAlign w:val="center"/>
          </w:tcPr>
          <w:p w14:paraId="63254C2A">
            <w:pPr>
              <w:widowControl/>
              <w:jc w:val="center"/>
              <w:rPr>
                <w:rFonts w:hint="eastAsia" w:ascii="宋体" w:hAnsi="宋体" w:cs="宋体"/>
                <w:color w:val="000000"/>
              </w:rPr>
            </w:pPr>
            <w:r>
              <w:rPr>
                <w:rFonts w:hint="eastAsia" w:ascii="宋体" w:hAnsi="宋体" w:cs="宋体"/>
                <w:color w:val="000000"/>
              </w:rPr>
              <w:t>项</w:t>
            </w:r>
          </w:p>
        </w:tc>
        <w:tc>
          <w:tcPr>
            <w:tcW w:w="0" w:type="auto"/>
            <w:vMerge w:val="restart"/>
            <w:shd w:val="clear" w:color="auto" w:fill="FFFFFF"/>
            <w:noWrap w:val="0"/>
            <w:vAlign w:val="center"/>
          </w:tcPr>
          <w:p w14:paraId="02D5C5BF">
            <w:pPr>
              <w:widowControl/>
              <w:jc w:val="center"/>
              <w:rPr>
                <w:rFonts w:hint="eastAsia" w:ascii="宋体" w:hAnsi="宋体" w:cs="宋体"/>
                <w:color w:val="000000"/>
              </w:rPr>
            </w:pPr>
            <w:r>
              <w:rPr>
                <w:rFonts w:hint="eastAsia" w:ascii="宋体" w:hAnsi="宋体" w:cs="宋体"/>
                <w:color w:val="000000"/>
              </w:rPr>
              <w:t>1</w:t>
            </w:r>
          </w:p>
        </w:tc>
      </w:tr>
      <w:tr w14:paraId="25BB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6C4A6E0">
            <w:pPr>
              <w:widowControl/>
              <w:jc w:val="center"/>
              <w:rPr>
                <w:rFonts w:hint="eastAsia" w:ascii="宋体" w:hAnsi="宋体" w:cs="宋体"/>
                <w:color w:val="000000"/>
                <w:sz w:val="22"/>
              </w:rPr>
            </w:pPr>
            <w:r>
              <w:rPr>
                <w:rFonts w:hint="eastAsia" w:ascii="宋体" w:hAnsi="宋体" w:cs="宋体"/>
                <w:color w:val="000000"/>
                <w:sz w:val="22"/>
              </w:rPr>
              <w:t>9</w:t>
            </w:r>
          </w:p>
        </w:tc>
        <w:tc>
          <w:tcPr>
            <w:tcW w:w="0" w:type="auto"/>
            <w:shd w:val="clear" w:color="auto" w:fill="FFFFFF"/>
            <w:noWrap w:val="0"/>
            <w:vAlign w:val="center"/>
          </w:tcPr>
          <w:p w14:paraId="513543A2">
            <w:pPr>
              <w:widowControl/>
              <w:jc w:val="center"/>
              <w:rPr>
                <w:rFonts w:hint="eastAsia" w:ascii="宋体" w:hAnsi="宋体" w:cs="宋体"/>
                <w:color w:val="000000"/>
              </w:rPr>
            </w:pPr>
            <w:r>
              <w:rPr>
                <w:rFonts w:hint="eastAsia" w:ascii="宋体" w:hAnsi="宋体" w:cs="宋体"/>
                <w:color w:val="000000"/>
              </w:rPr>
              <w:t>其他</w:t>
            </w:r>
          </w:p>
        </w:tc>
        <w:tc>
          <w:tcPr>
            <w:tcW w:w="1082" w:type="dxa"/>
            <w:vMerge w:val="continue"/>
            <w:shd w:val="clear" w:color="auto" w:fill="FFFFFF"/>
            <w:noWrap w:val="0"/>
            <w:vAlign w:val="center"/>
          </w:tcPr>
          <w:p w14:paraId="61EEB506">
            <w:pPr>
              <w:widowControl/>
              <w:jc w:val="left"/>
              <w:rPr>
                <w:rFonts w:hint="eastAsia" w:ascii="宋体" w:hAnsi="宋体" w:cs="宋体"/>
                <w:color w:val="000000"/>
              </w:rPr>
            </w:pPr>
          </w:p>
        </w:tc>
        <w:tc>
          <w:tcPr>
            <w:tcW w:w="5605" w:type="dxa"/>
            <w:shd w:val="clear" w:color="auto" w:fill="FFFFFF"/>
            <w:noWrap w:val="0"/>
            <w:vAlign w:val="center"/>
          </w:tcPr>
          <w:p w14:paraId="224C93A9">
            <w:pPr>
              <w:widowControl/>
              <w:jc w:val="left"/>
              <w:rPr>
                <w:rFonts w:hint="eastAsia" w:ascii="宋体" w:hAnsi="宋体" w:cs="宋体"/>
                <w:color w:val="000000"/>
              </w:rPr>
            </w:pPr>
            <w:r>
              <w:rPr>
                <w:rFonts w:hint="eastAsia" w:ascii="宋体" w:hAnsi="宋体" w:cs="宋体"/>
                <w:color w:val="000000"/>
              </w:rPr>
              <w:t>2、投标人承诺：项目建设采用驻场开发方式，在签订合同后的三天内根据项目需求提供开发实施团队驻场，实施本地化服务，以满足7*24小时技术支持响应要求，项目执行过程中，项目负责人专职于本项目，项目团队人员相对稳定，项目负责人驻场至项目验收合格后7天，运维人员驻场至运维期结束。</w:t>
            </w:r>
          </w:p>
        </w:tc>
        <w:tc>
          <w:tcPr>
            <w:tcW w:w="0" w:type="auto"/>
            <w:vMerge w:val="continue"/>
            <w:shd w:val="clear" w:color="auto" w:fill="FFFFFF"/>
            <w:noWrap w:val="0"/>
            <w:vAlign w:val="center"/>
          </w:tcPr>
          <w:p w14:paraId="6EBC910E">
            <w:pPr>
              <w:widowControl/>
              <w:jc w:val="left"/>
              <w:rPr>
                <w:rFonts w:hint="eastAsia" w:ascii="宋体" w:hAnsi="宋体" w:cs="宋体"/>
                <w:color w:val="000000"/>
              </w:rPr>
            </w:pPr>
          </w:p>
        </w:tc>
        <w:tc>
          <w:tcPr>
            <w:tcW w:w="0" w:type="auto"/>
            <w:vMerge w:val="continue"/>
            <w:shd w:val="clear" w:color="auto" w:fill="FFFFFF"/>
            <w:noWrap w:val="0"/>
            <w:vAlign w:val="center"/>
          </w:tcPr>
          <w:p w14:paraId="47EB87D8">
            <w:pPr>
              <w:widowControl/>
              <w:jc w:val="left"/>
              <w:rPr>
                <w:rFonts w:hint="eastAsia" w:ascii="宋体" w:hAnsi="宋体" w:cs="宋体"/>
                <w:color w:val="000000"/>
              </w:rPr>
            </w:pPr>
          </w:p>
        </w:tc>
      </w:tr>
      <w:tr w14:paraId="1D88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17D1FC4">
            <w:pPr>
              <w:widowControl/>
              <w:jc w:val="center"/>
              <w:rPr>
                <w:rFonts w:hint="eastAsia" w:ascii="宋体" w:hAnsi="宋体" w:cs="宋体"/>
                <w:color w:val="000000"/>
                <w:sz w:val="22"/>
              </w:rPr>
            </w:pPr>
            <w:r>
              <w:rPr>
                <w:rFonts w:hint="eastAsia" w:ascii="宋体" w:hAnsi="宋体" w:cs="宋体"/>
                <w:color w:val="000000"/>
                <w:sz w:val="22"/>
              </w:rPr>
              <w:t>10</w:t>
            </w:r>
          </w:p>
        </w:tc>
        <w:tc>
          <w:tcPr>
            <w:tcW w:w="0" w:type="auto"/>
            <w:shd w:val="clear" w:color="auto" w:fill="FFFFFF"/>
            <w:noWrap w:val="0"/>
            <w:vAlign w:val="center"/>
          </w:tcPr>
          <w:p w14:paraId="57E5F533">
            <w:pPr>
              <w:widowControl/>
              <w:jc w:val="center"/>
              <w:rPr>
                <w:rFonts w:hint="eastAsia" w:ascii="宋体" w:hAnsi="宋体" w:cs="宋体"/>
                <w:color w:val="000000"/>
              </w:rPr>
            </w:pPr>
            <w:r>
              <w:rPr>
                <w:rFonts w:hint="eastAsia" w:ascii="宋体" w:hAnsi="宋体" w:cs="宋体"/>
                <w:color w:val="000000"/>
              </w:rPr>
              <w:t>其他</w:t>
            </w:r>
          </w:p>
        </w:tc>
        <w:tc>
          <w:tcPr>
            <w:tcW w:w="1082" w:type="dxa"/>
            <w:vMerge w:val="continue"/>
            <w:shd w:val="clear" w:color="auto" w:fill="FFFFFF"/>
            <w:noWrap w:val="0"/>
            <w:vAlign w:val="center"/>
          </w:tcPr>
          <w:p w14:paraId="73C62685">
            <w:pPr>
              <w:widowControl/>
              <w:jc w:val="left"/>
              <w:rPr>
                <w:rFonts w:hint="eastAsia" w:ascii="宋体" w:hAnsi="宋体" w:cs="宋体"/>
                <w:color w:val="000000"/>
              </w:rPr>
            </w:pPr>
          </w:p>
        </w:tc>
        <w:tc>
          <w:tcPr>
            <w:tcW w:w="5605" w:type="dxa"/>
            <w:shd w:val="clear" w:color="auto" w:fill="FFFFFF"/>
            <w:noWrap w:val="0"/>
            <w:vAlign w:val="center"/>
          </w:tcPr>
          <w:p w14:paraId="55D05796">
            <w:pPr>
              <w:widowControl/>
              <w:jc w:val="left"/>
              <w:rPr>
                <w:rFonts w:hint="eastAsia" w:ascii="宋体" w:hAnsi="宋体" w:cs="宋体"/>
                <w:color w:val="000000"/>
              </w:rPr>
            </w:pPr>
            <w:r>
              <w:rPr>
                <w:rFonts w:hint="eastAsia" w:ascii="宋体" w:hAnsi="宋体" w:cs="宋体"/>
                <w:color w:val="000000"/>
              </w:rPr>
              <w:t>3、投标人承诺：终验完成后，提供软件3年运维期、硬件3年质保期，保证系统正常运行及数据上报，运维期从终验完成之日起计算，运维期内保证不低于2人的驻场服务。运维期内所提供技术服务涉及的费用含在本次报价中。运维期内，负责系统的运行和维护服务，提供现场平台软件功能维护、数据维护和技术支持工作，出现故障当天排除，对平台运行进行月、季和年度巡检，根据巡检情况进行系统分析和支持。</w:t>
            </w:r>
          </w:p>
        </w:tc>
        <w:tc>
          <w:tcPr>
            <w:tcW w:w="0" w:type="auto"/>
            <w:vMerge w:val="continue"/>
            <w:shd w:val="clear" w:color="auto" w:fill="FFFFFF"/>
            <w:noWrap w:val="0"/>
            <w:vAlign w:val="center"/>
          </w:tcPr>
          <w:p w14:paraId="34FBC53F">
            <w:pPr>
              <w:widowControl/>
              <w:jc w:val="left"/>
              <w:rPr>
                <w:rFonts w:hint="eastAsia" w:ascii="宋体" w:hAnsi="宋体" w:cs="宋体"/>
                <w:color w:val="000000"/>
              </w:rPr>
            </w:pPr>
          </w:p>
        </w:tc>
        <w:tc>
          <w:tcPr>
            <w:tcW w:w="0" w:type="auto"/>
            <w:vMerge w:val="continue"/>
            <w:shd w:val="clear" w:color="auto" w:fill="FFFFFF"/>
            <w:noWrap w:val="0"/>
            <w:vAlign w:val="center"/>
          </w:tcPr>
          <w:p w14:paraId="56D8327D">
            <w:pPr>
              <w:widowControl/>
              <w:jc w:val="left"/>
              <w:rPr>
                <w:rFonts w:hint="eastAsia" w:ascii="宋体" w:hAnsi="宋体" w:cs="宋体"/>
                <w:color w:val="000000"/>
              </w:rPr>
            </w:pPr>
          </w:p>
        </w:tc>
      </w:tr>
      <w:tr w14:paraId="217B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C888DFF">
            <w:pPr>
              <w:widowControl/>
              <w:jc w:val="center"/>
              <w:rPr>
                <w:rFonts w:hint="eastAsia" w:ascii="宋体" w:hAnsi="宋体" w:cs="宋体"/>
                <w:color w:val="000000"/>
                <w:sz w:val="22"/>
              </w:rPr>
            </w:pPr>
            <w:r>
              <w:rPr>
                <w:rFonts w:hint="eastAsia" w:ascii="宋体" w:hAnsi="宋体" w:cs="宋体"/>
                <w:color w:val="000000"/>
                <w:sz w:val="22"/>
              </w:rPr>
              <w:t>11</w:t>
            </w:r>
          </w:p>
        </w:tc>
        <w:tc>
          <w:tcPr>
            <w:tcW w:w="0" w:type="auto"/>
            <w:shd w:val="clear" w:color="auto" w:fill="FFFFFF"/>
            <w:noWrap w:val="0"/>
            <w:vAlign w:val="center"/>
          </w:tcPr>
          <w:p w14:paraId="553D24A5">
            <w:pPr>
              <w:widowControl/>
              <w:jc w:val="center"/>
              <w:rPr>
                <w:rFonts w:hint="eastAsia" w:ascii="宋体" w:hAnsi="宋体" w:cs="宋体"/>
                <w:color w:val="000000"/>
              </w:rPr>
            </w:pPr>
            <w:r>
              <w:rPr>
                <w:rFonts w:hint="eastAsia" w:ascii="宋体" w:hAnsi="宋体" w:cs="宋体"/>
                <w:color w:val="000000"/>
              </w:rPr>
              <w:t>其他</w:t>
            </w:r>
          </w:p>
        </w:tc>
        <w:tc>
          <w:tcPr>
            <w:tcW w:w="1082" w:type="dxa"/>
            <w:vMerge w:val="continue"/>
            <w:shd w:val="clear" w:color="auto" w:fill="FFFFFF"/>
            <w:noWrap w:val="0"/>
            <w:vAlign w:val="center"/>
          </w:tcPr>
          <w:p w14:paraId="6EE5A4C3">
            <w:pPr>
              <w:widowControl/>
              <w:jc w:val="left"/>
              <w:rPr>
                <w:rFonts w:hint="eastAsia" w:ascii="宋体" w:hAnsi="宋体" w:cs="宋体"/>
                <w:color w:val="000000"/>
              </w:rPr>
            </w:pPr>
          </w:p>
        </w:tc>
        <w:tc>
          <w:tcPr>
            <w:tcW w:w="5605" w:type="dxa"/>
            <w:shd w:val="clear" w:color="auto" w:fill="FFFFFF"/>
            <w:noWrap w:val="0"/>
            <w:vAlign w:val="center"/>
          </w:tcPr>
          <w:p w14:paraId="2998803D">
            <w:pPr>
              <w:widowControl/>
              <w:jc w:val="left"/>
              <w:rPr>
                <w:rFonts w:hint="eastAsia" w:ascii="宋体" w:hAnsi="宋体" w:cs="宋体"/>
                <w:color w:val="000000"/>
              </w:rPr>
            </w:pPr>
            <w:r>
              <w:rPr>
                <w:rFonts w:hint="eastAsia" w:ascii="宋体" w:hAnsi="宋体" w:cs="宋体"/>
                <w:color w:val="000000"/>
              </w:rPr>
              <w:t>4、投标人承诺：严格遵循本项目满足市级平台对接要求、省市县三级贯通建设架构，符合国产化适配要求；承诺本项目中综合应用系统、专项应用系统（燃气、排水、供水、道路、桥梁、第三方施工、地下管线）基于江苏省、盐城市城市生命线安全工程建设要求结合响水县需求进行定制化开发，在不改变项目整体系统框架的条件下，承担相关开发与调整费用。</w:t>
            </w:r>
          </w:p>
        </w:tc>
        <w:tc>
          <w:tcPr>
            <w:tcW w:w="0" w:type="auto"/>
            <w:vMerge w:val="continue"/>
            <w:shd w:val="clear" w:color="auto" w:fill="FFFFFF"/>
            <w:noWrap w:val="0"/>
            <w:vAlign w:val="center"/>
          </w:tcPr>
          <w:p w14:paraId="2238F68A">
            <w:pPr>
              <w:widowControl/>
              <w:jc w:val="left"/>
              <w:rPr>
                <w:rFonts w:hint="eastAsia" w:ascii="宋体" w:hAnsi="宋体" w:cs="宋体"/>
                <w:color w:val="000000"/>
              </w:rPr>
            </w:pPr>
          </w:p>
        </w:tc>
        <w:tc>
          <w:tcPr>
            <w:tcW w:w="0" w:type="auto"/>
            <w:vMerge w:val="continue"/>
            <w:shd w:val="clear" w:color="auto" w:fill="FFFFFF"/>
            <w:noWrap w:val="0"/>
            <w:vAlign w:val="center"/>
          </w:tcPr>
          <w:p w14:paraId="3FA54205">
            <w:pPr>
              <w:widowControl/>
              <w:jc w:val="left"/>
              <w:rPr>
                <w:rFonts w:hint="eastAsia" w:ascii="宋体" w:hAnsi="宋体" w:cs="宋体"/>
                <w:color w:val="000000"/>
              </w:rPr>
            </w:pPr>
          </w:p>
        </w:tc>
      </w:tr>
      <w:tr w14:paraId="7602E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9D2B648">
            <w:pPr>
              <w:widowControl/>
              <w:jc w:val="center"/>
              <w:rPr>
                <w:rFonts w:hint="eastAsia" w:ascii="宋体" w:hAnsi="宋体" w:cs="宋体"/>
                <w:color w:val="000000"/>
                <w:sz w:val="22"/>
              </w:rPr>
            </w:pPr>
            <w:r>
              <w:rPr>
                <w:rFonts w:hint="eastAsia" w:ascii="宋体" w:hAnsi="宋体" w:cs="宋体"/>
                <w:color w:val="000000"/>
                <w:sz w:val="22"/>
              </w:rPr>
              <w:t>12</w:t>
            </w:r>
          </w:p>
        </w:tc>
        <w:tc>
          <w:tcPr>
            <w:tcW w:w="0" w:type="auto"/>
            <w:shd w:val="clear" w:color="auto" w:fill="FFFFFF"/>
            <w:noWrap w:val="0"/>
            <w:vAlign w:val="center"/>
          </w:tcPr>
          <w:p w14:paraId="431037B9">
            <w:pPr>
              <w:widowControl/>
              <w:jc w:val="center"/>
              <w:rPr>
                <w:rFonts w:hint="eastAsia" w:ascii="宋体" w:hAnsi="宋体" w:cs="宋体"/>
                <w:color w:val="000000"/>
              </w:rPr>
            </w:pPr>
            <w:r>
              <w:rPr>
                <w:rFonts w:hint="eastAsia" w:ascii="宋体" w:hAnsi="宋体" w:cs="宋体"/>
                <w:color w:val="000000"/>
              </w:rPr>
              <w:t>其他</w:t>
            </w:r>
          </w:p>
        </w:tc>
        <w:tc>
          <w:tcPr>
            <w:tcW w:w="1082" w:type="dxa"/>
            <w:vMerge w:val="continue"/>
            <w:shd w:val="clear" w:color="auto" w:fill="FFFFFF"/>
            <w:noWrap w:val="0"/>
            <w:vAlign w:val="center"/>
          </w:tcPr>
          <w:p w14:paraId="439E46E4">
            <w:pPr>
              <w:widowControl/>
              <w:jc w:val="left"/>
              <w:rPr>
                <w:rFonts w:hint="eastAsia" w:ascii="宋体" w:hAnsi="宋体" w:cs="宋体"/>
                <w:color w:val="000000"/>
              </w:rPr>
            </w:pPr>
          </w:p>
        </w:tc>
        <w:tc>
          <w:tcPr>
            <w:tcW w:w="5605" w:type="dxa"/>
            <w:shd w:val="clear" w:color="auto" w:fill="FFFFFF"/>
            <w:noWrap w:val="0"/>
            <w:vAlign w:val="center"/>
          </w:tcPr>
          <w:p w14:paraId="779F1F69">
            <w:pPr>
              <w:widowControl/>
              <w:jc w:val="left"/>
              <w:rPr>
                <w:rFonts w:hint="eastAsia" w:ascii="宋体" w:hAnsi="宋体" w:cs="宋体"/>
                <w:color w:val="000000"/>
              </w:rPr>
            </w:pPr>
            <w:r>
              <w:rPr>
                <w:rFonts w:hint="eastAsia" w:ascii="宋体" w:hAnsi="宋体" w:cs="宋体"/>
                <w:color w:val="000000"/>
              </w:rPr>
              <w:t>5、采购人有权对中标人提供的各项服务参数进行测试及验证，如与响应参数不符，按照相关政策、法规处理。投标人承诺配合采购人测试并愿意承担有关责任。</w:t>
            </w:r>
          </w:p>
        </w:tc>
        <w:tc>
          <w:tcPr>
            <w:tcW w:w="0" w:type="auto"/>
            <w:vMerge w:val="continue"/>
            <w:shd w:val="clear" w:color="auto" w:fill="FFFFFF"/>
            <w:noWrap w:val="0"/>
            <w:vAlign w:val="center"/>
          </w:tcPr>
          <w:p w14:paraId="06980C19">
            <w:pPr>
              <w:widowControl/>
              <w:jc w:val="left"/>
              <w:rPr>
                <w:rFonts w:hint="eastAsia" w:ascii="宋体" w:hAnsi="宋体" w:cs="宋体"/>
                <w:color w:val="000000"/>
              </w:rPr>
            </w:pPr>
          </w:p>
        </w:tc>
        <w:tc>
          <w:tcPr>
            <w:tcW w:w="0" w:type="auto"/>
            <w:vMerge w:val="continue"/>
            <w:shd w:val="clear" w:color="auto" w:fill="FFFFFF"/>
            <w:noWrap w:val="0"/>
            <w:vAlign w:val="center"/>
          </w:tcPr>
          <w:p w14:paraId="23CFF3D7">
            <w:pPr>
              <w:widowControl/>
              <w:jc w:val="left"/>
              <w:rPr>
                <w:rFonts w:hint="eastAsia" w:ascii="宋体" w:hAnsi="宋体" w:cs="宋体"/>
                <w:color w:val="000000"/>
              </w:rPr>
            </w:pPr>
          </w:p>
        </w:tc>
      </w:tr>
    </w:tbl>
    <w:p w14:paraId="2F5F0573">
      <w:pPr>
        <w:pStyle w:val="12"/>
        <w:spacing w:before="120" w:beforeAutospacing="0" w:after="120" w:afterAutospacing="0" w:line="0" w:lineRule="atLeast"/>
        <w:ind w:firstLine="1320"/>
        <w:jc w:val="center"/>
        <w:rPr>
          <w:rFonts w:hint="eastAsia" w:ascii="宋体" w:hAnsi="宋体" w:eastAsia="宋体" w:cs="黑体"/>
          <w:color w:val="000000"/>
          <w:sz w:val="32"/>
          <w:szCs w:val="32"/>
        </w:rPr>
      </w:pPr>
    </w:p>
    <w:p w14:paraId="6F00DB43">
      <w:pPr>
        <w:pStyle w:val="12"/>
        <w:spacing w:beforeAutospacing="0" w:afterAutospacing="0" w:line="360" w:lineRule="auto"/>
        <w:ind w:left="240"/>
        <w:jc w:val="both"/>
        <w:rPr>
          <w:rFonts w:hint="eastAsia" w:ascii="宋体" w:hAnsi="宋体" w:cs="宋体"/>
          <w:color w:val="000000"/>
          <w:highlight w:val="yellow"/>
        </w:rPr>
        <w:sectPr>
          <w:pgSz w:w="11906" w:h="16838"/>
          <w:pgMar w:top="1440" w:right="1797" w:bottom="1440" w:left="1797" w:header="851" w:footer="992" w:gutter="0"/>
          <w:cols w:space="720" w:num="1"/>
          <w:docGrid w:type="linesAndChars" w:linePitch="312" w:charSpace="0"/>
        </w:sectPr>
      </w:pPr>
      <w:bookmarkStart w:id="175" w:name="OLE_LINK32"/>
      <w:r>
        <w:rPr>
          <w:rFonts w:hint="eastAsia" w:ascii="宋体" w:hAnsi="宋体" w:cs="宋体"/>
          <w:color w:val="000000"/>
          <w:highlight w:val="none"/>
        </w:rPr>
        <w:t>合同履行期限</w:t>
      </w:r>
      <w:bookmarkEnd w:id="175"/>
      <w:r>
        <w:rPr>
          <w:rFonts w:hint="eastAsia" w:ascii="宋体" w:hAnsi="宋体" w:cs="宋体"/>
          <w:color w:val="000000"/>
          <w:highlight w:val="none"/>
        </w:rPr>
        <w:t>：</w:t>
      </w:r>
      <w:bookmarkStart w:id="176" w:name="OLE_LINK33"/>
      <w:r>
        <w:rPr>
          <w:rFonts w:hint="eastAsia" w:ascii="宋体" w:hAnsi="宋体" w:cs="宋体"/>
          <w:color w:val="000000"/>
          <w:highlight w:val="none"/>
        </w:rPr>
        <w:t>合同签订后90日历天内完成本项目所有内容；</w:t>
      </w:r>
      <w:bookmarkEnd w:id="176"/>
    </w:p>
    <w:p w14:paraId="0EE8987F">
      <w:pPr>
        <w:pStyle w:val="12"/>
        <w:spacing w:beforeAutospacing="0" w:afterAutospacing="0" w:line="360" w:lineRule="auto"/>
        <w:jc w:val="both"/>
        <w:rPr>
          <w:rFonts w:hint="eastAsia" w:ascii="宋体" w:hAnsi="宋体" w:cs="宋体" w:eastAsiaTheme="minorEastAsia"/>
          <w:color w:val="000000" w:themeColor="text1"/>
          <w:highlight w:val="none"/>
          <w:lang w:eastAsia="zh-CN"/>
        </w:rPr>
      </w:pPr>
      <w:bookmarkStart w:id="177" w:name="OLE_LINK34"/>
      <w:r>
        <w:rPr>
          <w:rFonts w:hint="eastAsia" w:ascii="宋体" w:hAnsi="宋体" w:cs="宋体"/>
          <w:b/>
          <w:bCs/>
          <w:color w:val="000000" w:themeColor="text1"/>
          <w:highlight w:val="none"/>
        </w:rPr>
        <w:t>施工地点：</w:t>
      </w:r>
      <w:bookmarkEnd w:id="177"/>
      <w:r>
        <w:rPr>
          <w:rFonts w:hint="eastAsia" w:ascii="宋体" w:hAnsi="宋体" w:cs="宋体"/>
          <w:color w:val="000000" w:themeColor="text1"/>
          <w:highlight w:val="none"/>
          <w:lang w:eastAsia="zh-CN"/>
        </w:rPr>
        <w:t>响水县</w:t>
      </w:r>
      <w:r>
        <w:rPr>
          <w:rFonts w:hint="eastAsia" w:ascii="宋体" w:hAnsi="宋体" w:cs="宋体"/>
          <w:color w:val="000000" w:themeColor="text1"/>
          <w:highlight w:val="none"/>
          <w:lang w:val="en-US" w:eastAsia="zh-CN"/>
        </w:rPr>
        <w:t>境内。</w:t>
      </w:r>
    </w:p>
    <w:p w14:paraId="0C2EFD0F">
      <w:pPr>
        <w:pStyle w:val="12"/>
        <w:spacing w:beforeAutospacing="0" w:afterAutospacing="0" w:line="360" w:lineRule="auto"/>
        <w:rPr>
          <w:rFonts w:hint="eastAsia" w:ascii="宋体" w:hAnsi="宋体" w:cs="宋体"/>
          <w:color w:val="000000" w:themeColor="text1"/>
          <w:highlight w:val="none"/>
        </w:rPr>
      </w:pPr>
      <w:r>
        <w:rPr>
          <w:rFonts w:hint="eastAsia" w:ascii="宋体" w:hAnsi="宋体" w:cs="宋体"/>
          <w:b/>
          <w:bCs/>
          <w:color w:val="000000" w:themeColor="text1"/>
          <w:highlight w:val="none"/>
        </w:rPr>
        <w:t>产品包装和运输要求：</w:t>
      </w:r>
      <w:r>
        <w:rPr>
          <w:rFonts w:hint="eastAsia" w:ascii="宋体" w:hAnsi="宋体" w:cs="宋体"/>
          <w:color w:val="000000" w:themeColor="text1"/>
          <w:highlight w:val="none"/>
        </w:rPr>
        <w:t>产品由中标供应商负责按国家相关标准进行货物包装，设备的包装均应有防湿、防锈、防潮、防雨、防腐及防碰撞的措施，并适宜本项目实施地点的气候条件。凡由于包装不良造成的损失和由此产生的费用均由中标供应商承担。</w:t>
      </w:r>
    </w:p>
    <w:p w14:paraId="5870BCB8">
      <w:pPr>
        <w:pStyle w:val="12"/>
        <w:spacing w:beforeAutospacing="0" w:afterAutospacing="0" w:line="360" w:lineRule="auto"/>
        <w:rPr>
          <w:rFonts w:hint="eastAsia" w:ascii="宋体" w:hAnsi="宋体" w:cs="宋体"/>
          <w:b/>
          <w:bCs/>
          <w:color w:val="000000" w:themeColor="text1"/>
          <w:highlight w:val="none"/>
        </w:rPr>
      </w:pPr>
      <w:bookmarkStart w:id="178" w:name="OLE_LINK35"/>
      <w:r>
        <w:rPr>
          <w:rFonts w:hint="eastAsia" w:ascii="宋体" w:hAnsi="宋体" w:cs="宋体"/>
          <w:b/>
          <w:bCs/>
          <w:color w:val="000000" w:themeColor="text1"/>
          <w:highlight w:val="none"/>
        </w:rPr>
        <w:t>实施方案及售后服务方案</w:t>
      </w:r>
      <w:bookmarkEnd w:id="178"/>
      <w:r>
        <w:rPr>
          <w:rFonts w:hint="eastAsia" w:ascii="宋体" w:hAnsi="宋体" w:cs="宋体"/>
          <w:b/>
          <w:bCs/>
          <w:color w:val="000000" w:themeColor="text1"/>
          <w:highlight w:val="none"/>
        </w:rPr>
        <w:t>：</w:t>
      </w:r>
    </w:p>
    <w:p w14:paraId="135863A6">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themeColor="text1"/>
          <w:sz w:val="24"/>
          <w:highlight w:val="none"/>
          <w:lang w:val="en-US" w:eastAsia="zh-CN"/>
        </w:rPr>
      </w:pPr>
      <w:bookmarkStart w:id="179" w:name="OLE_LINK36"/>
      <w:r>
        <w:rPr>
          <w:rFonts w:ascii="宋体" w:hAnsi="宋体" w:cs="宋体"/>
          <w:color w:val="000000" w:themeColor="text1"/>
          <w:sz w:val="24"/>
          <w:highlight w:val="none"/>
        </w:rPr>
        <w:t>实施方案需要全面覆盖项目的核心需求，确保项目顺利实施并达成预期目标</w:t>
      </w:r>
      <w:r>
        <w:rPr>
          <w:rFonts w:hint="eastAsia" w:ascii="宋体" w:hAnsi="宋体" w:cs="宋体"/>
          <w:color w:val="000000" w:themeColor="text1"/>
          <w:sz w:val="24"/>
          <w:highlight w:val="none"/>
          <w:lang w:eastAsia="zh-CN"/>
        </w:rPr>
        <w:t>，</w:t>
      </w:r>
      <w:r>
        <w:rPr>
          <w:rFonts w:ascii="宋体" w:hAnsi="宋体" w:cs="宋体"/>
          <w:color w:val="000000" w:themeColor="text1"/>
          <w:sz w:val="24"/>
          <w:highlight w:val="none"/>
          <w:lang w:val="en-US" w:eastAsia="zh-CN"/>
        </w:rPr>
        <w:t>内容包括但不限于</w:t>
      </w:r>
      <w:r>
        <w:rPr>
          <w:rFonts w:hint="eastAsia" w:ascii="宋体" w:hAnsi="宋体" w:cs="宋体"/>
          <w:color w:val="000000" w:themeColor="text1"/>
          <w:sz w:val="24"/>
          <w:highlight w:val="none"/>
          <w:lang w:val="en-US" w:eastAsia="zh-CN"/>
        </w:rPr>
        <w:t>现状及需求分析、总体架构设计</w:t>
      </w:r>
      <w:r>
        <w:rPr>
          <w:rFonts w:ascii="宋体" w:hAnsi="宋体" w:cs="宋体"/>
          <w:color w:val="000000" w:themeColor="text1"/>
          <w:sz w:val="24"/>
          <w:highlight w:val="none"/>
          <w:lang w:val="en-US" w:eastAsia="zh-CN"/>
        </w:rPr>
        <w:t>、</w:t>
      </w:r>
      <w:r>
        <w:rPr>
          <w:rFonts w:hint="eastAsia" w:ascii="宋体" w:hAnsi="宋体" w:cs="宋体"/>
          <w:color w:val="000000" w:themeColor="text1"/>
          <w:sz w:val="24"/>
          <w:highlight w:val="none"/>
          <w:lang w:val="en-US" w:eastAsia="zh-CN"/>
        </w:rPr>
        <w:t>综合应用系统建设、专项应用系统建设</w:t>
      </w:r>
      <w:r>
        <w:rPr>
          <w:rFonts w:ascii="宋体" w:hAnsi="宋体" w:cs="宋体"/>
          <w:color w:val="000000" w:themeColor="text1"/>
          <w:sz w:val="24"/>
          <w:highlight w:val="none"/>
          <w:lang w:val="en-US" w:eastAsia="zh-CN"/>
        </w:rPr>
        <w:t>、</w:t>
      </w:r>
      <w:r>
        <w:rPr>
          <w:rFonts w:hint="eastAsia" w:ascii="宋体" w:hAnsi="宋体" w:cs="宋体"/>
          <w:color w:val="000000" w:themeColor="text1"/>
          <w:sz w:val="24"/>
          <w:highlight w:val="none"/>
          <w:lang w:val="en-US" w:eastAsia="zh-CN"/>
        </w:rPr>
        <w:t>数据治理、设备部署与数据采集、项目实施</w:t>
      </w:r>
      <w:r>
        <w:rPr>
          <w:rFonts w:hint="eastAsia" w:ascii="宋体" w:hAnsi="宋体" w:cs="宋体"/>
          <w:color w:val="000000" w:themeColor="text1"/>
          <w:sz w:val="24"/>
          <w:highlight w:val="none"/>
          <w:lang w:eastAsia="zh-CN"/>
        </w:rPr>
        <w:t>、培训及售后服务方案</w:t>
      </w:r>
      <w:r>
        <w:rPr>
          <w:rFonts w:ascii="宋体" w:hAnsi="宋体" w:cs="宋体"/>
          <w:color w:val="000000" w:themeColor="text1"/>
          <w:sz w:val="24"/>
          <w:highlight w:val="none"/>
          <w:lang w:val="en-US" w:eastAsia="zh-CN"/>
        </w:rPr>
        <w:t>等内容。</w:t>
      </w:r>
    </w:p>
    <w:p w14:paraId="4287564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1、现状及需求分析：</w:t>
      </w:r>
    </w:p>
    <w:p w14:paraId="60AE65B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根据江苏省、盐城市城市生命线建设要求，针对响水县城市生命线情况，有合理、完善的现状分析、需求分析，内容详实准确，需提供项目建设背景、建设目标、专项现状分析、项目需求分析等内容。</w:t>
      </w:r>
    </w:p>
    <w:p w14:paraId="588B9DC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2、总体架构设计：</w:t>
      </w:r>
    </w:p>
    <w:p w14:paraId="55DA8C3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系统总体方案设计科学、合理，需对项目所采用的系统总体架构、技术架构、逻辑架构、网络架构、数据架构、系统技术路线、项目总体建设内容、系统建设边界等进行分析。</w:t>
      </w:r>
    </w:p>
    <w:p w14:paraId="0BE2894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3、综合应用系统建设方案：</w:t>
      </w:r>
    </w:p>
    <w:p w14:paraId="7B225D7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投标单位需提供综合应用系统的建设方案说明，并结合实际情况，对综合应用系统的功能点建设进行详细的方案说明，包括综合监督管理、应急联动处置、综合运维管理、工单闭环管理等功能。</w:t>
      </w:r>
    </w:p>
    <w:p w14:paraId="07FDA58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4、专项应用系统建设方案：</w:t>
      </w:r>
    </w:p>
    <w:p w14:paraId="6AFB5EC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根据项目建设需求提供燃气、供水、排水（雨水）、排水（污水）、道路、桥梁、第三方施工、地下管线交互等专项应用的建设方案说明，并结合实际情况，对系统功能点建设进行详细的方案说明。要求设计思路清晰、完整，能够详细完整的阐述各模块建设思路。</w:t>
      </w:r>
    </w:p>
    <w:p w14:paraId="69EF151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5、数据治理方案：</w:t>
      </w:r>
    </w:p>
    <w:p w14:paraId="48DAFFC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投标单位需提供包括但不限于公共基础数据、燃气供水等各专项数据的数据治理实施方案，包括数据治理要求与数据治理工作内容（包括数据资源梳理、数据资源池建设、数据归集、数据加工实施、数据服务封装、数据运维、省市数据对接实施等）。</w:t>
      </w:r>
    </w:p>
    <w:p w14:paraId="38CB0EEA">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6、设备部署与数据采集方案：</w:t>
      </w:r>
    </w:p>
    <w:p w14:paraId="7EC1827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投标单位需提供设备部署与数据采集方案，包括但不限于技术路线、监测布点方案、设备选型、设备安装与维护、数据采集与存储、数据分析与应用等内容，对投标人提供方案的完整性、针对性、可行性综合评审。</w:t>
      </w:r>
    </w:p>
    <w:p w14:paraId="71A5302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7、项目实施方案：</w:t>
      </w:r>
    </w:p>
    <w:p w14:paraId="647F7C9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eastAsiaTheme="minorEastAsia"/>
          <w:color w:val="000000" w:themeColor="text1"/>
          <w:kern w:val="0"/>
          <w:sz w:val="24"/>
          <w:szCs w:val="24"/>
          <w:highlight w:val="none"/>
          <w:lang w:val="en-US" w:eastAsia="zh-CN" w:bidi="ar-SA"/>
        </w:rPr>
      </w:pPr>
      <w:r>
        <w:rPr>
          <w:rFonts w:hint="eastAsia" w:ascii="宋体" w:hAnsi="宋体" w:cs="宋体" w:eastAsiaTheme="minorEastAsia"/>
          <w:color w:val="000000" w:themeColor="text1"/>
          <w:kern w:val="0"/>
          <w:sz w:val="24"/>
          <w:szCs w:val="24"/>
          <w:highlight w:val="none"/>
          <w:lang w:val="en-US" w:eastAsia="zh-CN" w:bidi="ar-SA"/>
        </w:rPr>
        <w:t>投标单位需提供详细的项目实施管理方案，内容包括但不限于项目管理体系、项目管理制度、项目进度计划、项目进度控制、项目风险控制、项目质量控制等内容。对方案的完整性、针对性、合理性、科学性、可行性等因素综合评价。</w:t>
      </w:r>
    </w:p>
    <w:p w14:paraId="43A2A8DC">
      <w:pPr>
        <w:numPr>
          <w:ilvl w:val="0"/>
          <w:numId w:val="1"/>
        </w:num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培训及售后服务方案：</w:t>
      </w:r>
    </w:p>
    <w:p w14:paraId="384FD6BD">
      <w:pPr>
        <w:numPr>
          <w:ilvl w:val="0"/>
          <w:numId w:val="0"/>
        </w:num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themeColor="text1"/>
          <w:sz w:val="24"/>
          <w:highlight w:val="none"/>
        </w:rPr>
      </w:pPr>
      <w:r>
        <w:rPr>
          <w:rFonts w:ascii="宋体" w:hAnsi="宋体" w:cs="宋体"/>
          <w:b w:val="0"/>
          <w:bCs w:val="0"/>
          <w:color w:val="000000" w:themeColor="text1"/>
          <w:sz w:val="24"/>
          <w:highlight w:val="none"/>
        </w:rPr>
        <w:t>培训方案：</w:t>
      </w:r>
      <w:r>
        <w:rPr>
          <w:rFonts w:ascii="宋体" w:hAnsi="宋体" w:cs="宋体"/>
          <w:color w:val="000000" w:themeColor="text1"/>
          <w:sz w:val="24"/>
          <w:highlight w:val="none"/>
        </w:rPr>
        <w:t>方案内容包括但不限于：培训计划、培训内容、培训对象，确保设备在使用过程中的安全与合规。</w:t>
      </w:r>
    </w:p>
    <w:p w14:paraId="36C312E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themeColor="text1"/>
          <w:sz w:val="24"/>
          <w:highlight w:val="yellow"/>
          <w:lang w:val="en-US" w:eastAsia="zh-CN"/>
        </w:rPr>
      </w:pPr>
      <w:r>
        <w:rPr>
          <w:rFonts w:hint="eastAsia" w:ascii="宋体" w:hAnsi="宋体" w:cs="宋体"/>
          <w:color w:val="000000" w:themeColor="text1"/>
          <w:sz w:val="24"/>
          <w:highlight w:val="none"/>
          <w:lang w:val="en-US" w:eastAsia="zh-CN"/>
        </w:rPr>
        <w:t>售后服务方案：投标人根据项目特点提供完整的售后服务方案，包括但不限于售后服务体系、售后服务内容、服务组织、维修服务响应时间及措施、应急事件处理方案、质保期内外的维护维修方案等。</w:t>
      </w:r>
    </w:p>
    <w:bookmarkEnd w:id="179"/>
    <w:p w14:paraId="1396D60A">
      <w:pPr>
        <w:pStyle w:val="12"/>
        <w:spacing w:beforeAutospacing="0" w:afterAutospacing="0" w:line="360" w:lineRule="auto"/>
        <w:ind w:firstLine="241" w:firstLineChars="100"/>
        <w:jc w:val="both"/>
        <w:rPr>
          <w:rFonts w:ascii="Times New Roman" w:hAnsi="Times New Roman"/>
          <w:b/>
          <w:i/>
          <w:color w:val="000000" w:themeColor="text1"/>
          <w:highlight w:val="none"/>
        </w:rPr>
      </w:pPr>
      <w:r>
        <w:rPr>
          <w:rFonts w:hint="eastAsia" w:ascii="Times New Roman" w:hAnsi="Times New Roman"/>
          <w:b/>
          <w:i/>
          <w:color w:val="000000" w:themeColor="text1"/>
          <w:highlight w:val="none"/>
        </w:rPr>
        <w:t>5</w:t>
      </w:r>
      <w:r>
        <w:rPr>
          <w:rFonts w:ascii="Times New Roman" w:hAnsi="Times New Roman"/>
          <w:b/>
          <w:i/>
          <w:color w:val="000000" w:themeColor="text1"/>
          <w:highlight w:val="none"/>
        </w:rPr>
        <w:t>、本项目不接受进口产品投标</w:t>
      </w:r>
    </w:p>
    <w:p w14:paraId="1C9DF276">
      <w:pPr>
        <w:pStyle w:val="12"/>
        <w:spacing w:beforeAutospacing="0" w:afterAutospacing="0" w:line="360" w:lineRule="auto"/>
        <w:ind w:firstLine="240" w:firstLineChars="100"/>
        <w:jc w:val="both"/>
        <w:rPr>
          <w:rFonts w:hint="eastAsia" w:ascii="宋体" w:hAnsi="宋体" w:cs="宋体"/>
          <w:color w:val="FF0000"/>
          <w:highlight w:val="none"/>
        </w:rPr>
      </w:pPr>
      <w:r>
        <w:rPr>
          <w:rFonts w:hint="eastAsia" w:ascii="宋体" w:hAnsi="宋体" w:cs="宋体"/>
          <w:color w:val="000000"/>
          <w:highlight w:val="none"/>
        </w:rPr>
        <w:t>6、</w:t>
      </w:r>
      <w:r>
        <w:rPr>
          <w:rFonts w:hint="eastAsia" w:ascii="宋体" w:hAnsi="宋体" w:cs="宋体"/>
          <w:color w:val="FF0000"/>
          <w:highlight w:val="none"/>
        </w:rPr>
        <w:t>本项目核心产品为：数据中台。</w:t>
      </w:r>
    </w:p>
    <w:p w14:paraId="726B4E83">
      <w:pPr>
        <w:pStyle w:val="12"/>
        <w:spacing w:beforeAutospacing="0" w:afterAutospacing="0" w:line="360" w:lineRule="auto"/>
        <w:ind w:firstLine="240" w:firstLineChars="100"/>
        <w:jc w:val="both"/>
        <w:rPr>
          <w:color w:val="000000"/>
          <w:highlight w:val="none"/>
        </w:rPr>
      </w:pPr>
      <w:r>
        <w:rPr>
          <w:rFonts w:hint="eastAsia" w:ascii="宋体" w:hAnsi="宋体" w:cs="宋体"/>
          <w:color w:val="000000"/>
          <w:highlight w:val="none"/>
        </w:rPr>
        <w:t>7、采购标的对应的中小企业划分标准所属行业一览表</w:t>
      </w:r>
    </w:p>
    <w:tbl>
      <w:tblPr>
        <w:tblStyle w:val="14"/>
        <w:tblW w:w="859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3955"/>
        <w:gridCol w:w="3815"/>
      </w:tblGrid>
      <w:tr w14:paraId="5B23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exact"/>
          <w:tblCellSpacing w:w="0" w:type="dxa"/>
        </w:trPr>
        <w:tc>
          <w:tcPr>
            <w:tcW w:w="829" w:type="dxa"/>
            <w:vAlign w:val="center"/>
          </w:tcPr>
          <w:p w14:paraId="19AFF9E5">
            <w:pPr>
              <w:pStyle w:val="12"/>
              <w:spacing w:beforeAutospacing="0" w:afterAutospacing="0" w:line="360" w:lineRule="auto"/>
              <w:rPr>
                <w:color w:val="000000"/>
                <w:highlight w:val="none"/>
              </w:rPr>
            </w:pPr>
            <w:r>
              <w:rPr>
                <w:rFonts w:hint="eastAsia" w:ascii="宋体" w:hAnsi="宋体" w:cs="宋体"/>
                <w:color w:val="000000"/>
                <w:highlight w:val="none"/>
              </w:rPr>
              <w:t>序号</w:t>
            </w:r>
          </w:p>
        </w:tc>
        <w:tc>
          <w:tcPr>
            <w:tcW w:w="3955" w:type="dxa"/>
            <w:vAlign w:val="center"/>
          </w:tcPr>
          <w:p w14:paraId="0F1274E0">
            <w:pPr>
              <w:pStyle w:val="12"/>
              <w:spacing w:beforeAutospacing="0" w:afterAutospacing="0" w:line="360" w:lineRule="auto"/>
              <w:ind w:firstLine="241"/>
              <w:jc w:val="center"/>
              <w:rPr>
                <w:color w:val="000000"/>
                <w:highlight w:val="none"/>
              </w:rPr>
            </w:pPr>
            <w:r>
              <w:rPr>
                <w:rFonts w:hint="eastAsia" w:ascii="宋体" w:hAnsi="宋体" w:cs="宋体"/>
                <w:color w:val="000000"/>
                <w:highlight w:val="none"/>
              </w:rPr>
              <w:t>采购标的</w:t>
            </w:r>
          </w:p>
        </w:tc>
        <w:tc>
          <w:tcPr>
            <w:tcW w:w="3815" w:type="dxa"/>
            <w:vAlign w:val="center"/>
          </w:tcPr>
          <w:p w14:paraId="521A6F12">
            <w:pPr>
              <w:pStyle w:val="12"/>
              <w:spacing w:beforeAutospacing="0" w:afterAutospacing="0" w:line="360" w:lineRule="auto"/>
              <w:rPr>
                <w:color w:val="000000"/>
                <w:highlight w:val="none"/>
              </w:rPr>
            </w:pPr>
            <w:r>
              <w:rPr>
                <w:rFonts w:hint="eastAsia" w:ascii="宋体" w:hAnsi="宋体" w:cs="宋体"/>
                <w:color w:val="000000"/>
                <w:highlight w:val="none"/>
              </w:rPr>
              <w:t>对应中小企业划分标准所属行业</w:t>
            </w:r>
          </w:p>
        </w:tc>
      </w:tr>
      <w:tr w14:paraId="3E94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exact"/>
          <w:tblCellSpacing w:w="0" w:type="dxa"/>
        </w:trPr>
        <w:tc>
          <w:tcPr>
            <w:tcW w:w="829" w:type="dxa"/>
            <w:vAlign w:val="center"/>
          </w:tcPr>
          <w:p w14:paraId="097426F7">
            <w:pPr>
              <w:pStyle w:val="12"/>
              <w:spacing w:beforeAutospacing="0" w:afterAutospacing="0" w:line="360" w:lineRule="auto"/>
              <w:ind w:firstLine="241"/>
              <w:jc w:val="center"/>
              <w:rPr>
                <w:color w:val="000000"/>
                <w:highlight w:val="none"/>
              </w:rPr>
            </w:pPr>
            <w:r>
              <w:rPr>
                <w:rFonts w:hint="eastAsia" w:ascii="宋体" w:hAnsi="宋体" w:cs="宋体"/>
                <w:color w:val="000000"/>
                <w:highlight w:val="none"/>
              </w:rPr>
              <w:t>1</w:t>
            </w:r>
          </w:p>
        </w:tc>
        <w:tc>
          <w:tcPr>
            <w:tcW w:w="3955" w:type="dxa"/>
            <w:vAlign w:val="center"/>
          </w:tcPr>
          <w:p w14:paraId="6679724D">
            <w:pPr>
              <w:pStyle w:val="12"/>
              <w:spacing w:beforeAutospacing="0" w:afterAutospacing="0"/>
              <w:ind w:firstLine="241"/>
              <w:jc w:val="center"/>
              <w:rPr>
                <w:color w:val="000000"/>
                <w:highlight w:val="none"/>
              </w:rPr>
            </w:pPr>
            <w:r>
              <w:rPr>
                <w:rFonts w:hint="eastAsia" w:ascii="Arial" w:hAnsi="Arial" w:cs="Arial"/>
                <w:color w:val="000000"/>
                <w:sz w:val="24"/>
                <w:szCs w:val="24"/>
                <w:highlight w:val="none"/>
                <w:lang w:eastAsia="zh-CN"/>
              </w:rPr>
              <w:t>响水县城市生命线安全工程建设项目</w:t>
            </w:r>
          </w:p>
        </w:tc>
        <w:tc>
          <w:tcPr>
            <w:tcW w:w="3815" w:type="dxa"/>
            <w:vAlign w:val="center"/>
          </w:tcPr>
          <w:p w14:paraId="5C22D00F">
            <w:pPr>
              <w:pStyle w:val="12"/>
              <w:spacing w:beforeAutospacing="0" w:afterAutospacing="0" w:line="360" w:lineRule="auto"/>
              <w:ind w:firstLine="241"/>
              <w:jc w:val="center"/>
              <w:rPr>
                <w:color w:val="000000"/>
                <w:highlight w:val="none"/>
              </w:rPr>
            </w:pPr>
            <w:r>
              <w:rPr>
                <w:rFonts w:hint="eastAsia" w:asciiTheme="majorEastAsia" w:hAnsiTheme="majorEastAsia" w:eastAsiaTheme="majorEastAsia" w:cstheme="majorEastAsia"/>
                <w:color w:val="auto"/>
                <w:highlight w:val="none"/>
              </w:rPr>
              <w:t>软件和信息技术服务业</w:t>
            </w:r>
          </w:p>
        </w:tc>
      </w:tr>
    </w:tbl>
    <w:p w14:paraId="698B1DE7">
      <w:pPr>
        <w:pStyle w:val="12"/>
        <w:spacing w:beforeAutospacing="0" w:afterAutospacing="0" w:line="360" w:lineRule="auto"/>
        <w:jc w:val="both"/>
        <w:rPr>
          <w:rFonts w:hint="eastAsia" w:ascii="宋体" w:hAnsi="宋体" w:cs="宋体"/>
          <w:color w:val="000000"/>
        </w:rPr>
        <w:sectPr>
          <w:pgSz w:w="11906" w:h="16838"/>
          <w:pgMar w:top="1440" w:right="1797" w:bottom="1440" w:left="1797" w:header="851" w:footer="992" w:gutter="0"/>
          <w:cols w:space="720" w:num="1"/>
          <w:docGrid w:type="lines" w:linePitch="312" w:charSpace="0"/>
        </w:sectPr>
      </w:pPr>
    </w:p>
    <w:p w14:paraId="190726C0">
      <w:pPr>
        <w:spacing w:line="360" w:lineRule="auto"/>
        <w:ind w:firstLine="1920" w:firstLineChars="600"/>
        <w:rPr>
          <w:rFonts w:hint="eastAsia" w:ascii="宋体" w:hAnsi="宋体" w:eastAsia="宋体"/>
          <w:sz w:val="32"/>
          <w:szCs w:val="32"/>
        </w:rPr>
      </w:pPr>
      <w:bookmarkStart w:id="180" w:name="_Toc120614281"/>
      <w:r>
        <w:rPr>
          <w:rFonts w:hint="eastAsia" w:ascii="宋体" w:hAnsi="宋体" w:eastAsia="宋体" w:cs="黑体"/>
          <w:color w:val="000000"/>
          <w:sz w:val="32"/>
          <w:szCs w:val="32"/>
        </w:rPr>
        <w:t xml:space="preserve">第五章  </w:t>
      </w:r>
      <w:r>
        <w:rPr>
          <w:rFonts w:hint="eastAsia" w:ascii="宋体" w:hAnsi="宋体" w:eastAsia="宋体" w:cs="黑体"/>
          <w:b/>
          <w:color w:val="000000"/>
          <w:sz w:val="32"/>
          <w:szCs w:val="32"/>
        </w:rPr>
        <w:t>评标方法与评标标准</w:t>
      </w:r>
    </w:p>
    <w:p w14:paraId="42664295">
      <w:pPr>
        <w:pStyle w:val="12"/>
        <w:spacing w:beforeAutospacing="0" w:afterAutospacing="0" w:line="360" w:lineRule="auto"/>
        <w:ind w:firstLine="241"/>
        <w:jc w:val="both"/>
        <w:rPr>
          <w:rFonts w:hint="eastAsia" w:ascii="宋体" w:hAnsi="宋体"/>
        </w:rPr>
      </w:pPr>
      <w:r>
        <w:rPr>
          <w:rFonts w:hint="eastAsia" w:ascii="宋体" w:hAnsi="宋体" w:cs="Arial"/>
          <w:color w:val="000000"/>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681515C2">
      <w:pPr>
        <w:pStyle w:val="12"/>
        <w:spacing w:beforeAutospacing="0" w:afterAutospacing="0" w:line="360" w:lineRule="auto"/>
        <w:ind w:firstLine="241" w:firstLineChars="100"/>
        <w:rPr>
          <w:rFonts w:hint="eastAsia" w:ascii="宋体" w:hAnsi="宋体"/>
        </w:rPr>
      </w:pPr>
      <w:r>
        <w:rPr>
          <w:rFonts w:hint="eastAsia" w:ascii="宋体" w:hAnsi="宋体" w:cs="宋体"/>
          <w:b/>
          <w:color w:val="000000"/>
        </w:rPr>
        <w:t>政府采购政策功能落实</w:t>
      </w:r>
    </w:p>
    <w:p w14:paraId="0BF0A632">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1、小微型企业价格扣除</w:t>
      </w:r>
    </w:p>
    <w:p w14:paraId="2A24832A">
      <w:pPr>
        <w:pStyle w:val="25"/>
        <w:spacing w:before="0" w:after="0"/>
        <w:ind w:firstLine="240" w:firstLineChars="100"/>
        <w:rPr>
          <w:rFonts w:hint="eastAsia" w:ascii="宋体" w:hAnsi="宋体" w:eastAsia="宋体"/>
        </w:rPr>
      </w:pPr>
      <w:r>
        <w:rPr>
          <w:rFonts w:hint="eastAsia" w:ascii="宋体" w:hAnsi="宋体" w:eastAsia="宋体"/>
        </w:rPr>
        <w:t>（1）本项目若不专门面向中小企业采购，对符合规定的小型和微型企业报价给予20%的扣除价格，用扣除后的价格参与评审；若专门面向中小企业采购，不再对小型和微型企业报价给予价格扣除。</w:t>
      </w:r>
    </w:p>
    <w:p w14:paraId="55C8A22C">
      <w:pPr>
        <w:pStyle w:val="12"/>
        <w:spacing w:beforeAutospacing="0" w:afterAutospacing="0" w:line="360" w:lineRule="auto"/>
        <w:ind w:firstLine="240" w:firstLineChars="100"/>
        <w:rPr>
          <w:rFonts w:hint="eastAsia" w:ascii="宋体" w:hAnsi="宋体" w:eastAsia="宋体"/>
        </w:rPr>
      </w:pPr>
      <w:r>
        <w:rPr>
          <w:rFonts w:hint="eastAsia" w:ascii="宋体" w:hAnsi="宋体" w:cs="宋体"/>
          <w:color w:val="000000"/>
        </w:rPr>
        <w:t>（2）供应商需按照采购文件的要求提供相应的《小微企业声明函》。</w:t>
      </w:r>
    </w:p>
    <w:p w14:paraId="0D024981">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（3）企业标准请参照《关于印发中小企业划型标准规定的通知》（工信部联企业[2011]300号）文件规定自行填写。</w:t>
      </w:r>
    </w:p>
    <w:p w14:paraId="2BCA9356">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2、残疾人福利单位价格扣除</w:t>
      </w:r>
    </w:p>
    <w:p w14:paraId="158309EF">
      <w:pPr>
        <w:pStyle w:val="12"/>
        <w:spacing w:beforeAutospacing="0" w:afterAutospacing="0" w:line="360" w:lineRule="auto"/>
        <w:ind w:left="120" w:firstLine="240" w:firstLineChars="100"/>
        <w:rPr>
          <w:rFonts w:hint="eastAsia" w:ascii="宋体" w:hAnsi="宋体" w:cs="宋体"/>
          <w:color w:val="000000"/>
          <w:u w:val="single"/>
        </w:rPr>
      </w:pPr>
      <w:r>
        <w:rPr>
          <w:rFonts w:hint="eastAsia" w:ascii="宋体" w:hAnsi="宋体" w:cs="宋体"/>
          <w:color w:val="000000"/>
        </w:rPr>
        <w:t>（1）本项目对残疾人福利性单位视同小型、微型企业，给予</w:t>
      </w:r>
      <w:r>
        <w:rPr>
          <w:rFonts w:hint="eastAsia" w:ascii="宋体" w:hAnsi="宋体" w:cs="宋体"/>
          <w:color w:val="000000"/>
          <w:u w:val="single"/>
        </w:rPr>
        <w:t>20%</w:t>
      </w:r>
      <w:r>
        <w:rPr>
          <w:rFonts w:hint="eastAsia" w:ascii="宋体" w:hAnsi="宋体" w:cs="宋体"/>
          <w:color w:val="000000"/>
        </w:rPr>
        <w:t>的价格扣除。</w:t>
      </w:r>
    </w:p>
    <w:p w14:paraId="5F20D86F">
      <w:pPr>
        <w:pStyle w:val="12"/>
        <w:spacing w:beforeAutospacing="0" w:afterAutospacing="0" w:line="360" w:lineRule="auto"/>
        <w:ind w:left="120" w:firstLine="240" w:firstLineChars="100"/>
        <w:rPr>
          <w:rFonts w:hint="eastAsia" w:ascii="宋体" w:hAnsi="宋体"/>
        </w:rPr>
      </w:pPr>
      <w:r>
        <w:rPr>
          <w:rFonts w:hint="eastAsia" w:ascii="宋体" w:hAnsi="宋体" w:cs="宋体"/>
          <w:color w:val="000000"/>
        </w:rPr>
        <w:t>（2）残疾人福利单位需按照采购文件的要求提供《残疾人福利性单位声明函》。</w:t>
      </w:r>
    </w:p>
    <w:p w14:paraId="0A1C0686">
      <w:pPr>
        <w:pStyle w:val="12"/>
        <w:spacing w:beforeAutospacing="0" w:afterAutospacing="0" w:line="360" w:lineRule="auto"/>
        <w:ind w:left="120" w:firstLine="240" w:firstLineChars="100"/>
        <w:rPr>
          <w:rFonts w:hint="eastAsia" w:ascii="宋体" w:hAnsi="宋体"/>
        </w:rPr>
      </w:pPr>
      <w:r>
        <w:rPr>
          <w:rFonts w:hint="eastAsia" w:ascii="宋体" w:hAnsi="宋体" w:cs="宋体"/>
          <w:color w:val="000000"/>
        </w:rPr>
        <w:t>（3）残疾人福利单位标准请参照《关于促进残疾人就业政府采购政策的通知》（财库〔2017〕141号）。</w:t>
      </w:r>
    </w:p>
    <w:p w14:paraId="7033013E">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3、监狱和戒毒企业价格扣除</w:t>
      </w:r>
    </w:p>
    <w:p w14:paraId="6FC39B0F">
      <w:pPr>
        <w:pStyle w:val="12"/>
        <w:spacing w:beforeAutospacing="0" w:afterAutospacing="0" w:line="360" w:lineRule="auto"/>
        <w:ind w:firstLine="240" w:firstLineChars="100"/>
        <w:rPr>
          <w:rFonts w:hint="eastAsia" w:ascii="宋体" w:hAnsi="宋体" w:cs="宋体"/>
          <w:color w:val="000000"/>
          <w:u w:val="single"/>
        </w:rPr>
      </w:pPr>
      <w:r>
        <w:rPr>
          <w:rFonts w:hint="eastAsia" w:ascii="宋体" w:hAnsi="宋体" w:cs="宋体"/>
          <w:color w:val="000000"/>
        </w:rPr>
        <w:t>（1）本项目对监狱和戒毒企业（简称监狱企业）视同小型、微型企业，给予</w:t>
      </w:r>
      <w:r>
        <w:rPr>
          <w:rFonts w:hint="eastAsia" w:ascii="宋体" w:hAnsi="宋体" w:cs="宋体"/>
          <w:color w:val="000000"/>
          <w:u w:val="single"/>
        </w:rPr>
        <w:t>20%</w:t>
      </w:r>
      <w:r>
        <w:rPr>
          <w:rFonts w:hint="eastAsia" w:ascii="宋体" w:hAnsi="宋体" w:cs="宋体"/>
          <w:color w:val="000000"/>
        </w:rPr>
        <w:t>的价格扣除。</w:t>
      </w:r>
    </w:p>
    <w:p w14:paraId="3E209240">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02976836">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（3）监狱企业标准请参照《关于政府采购支持监狱企业发展有关问题的通知》（财库[2014]68号）。</w:t>
      </w:r>
    </w:p>
    <w:p w14:paraId="0585939F">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4、残疾人福利单位、监狱企业属于小型、微型企业的，不重复享受政策。</w:t>
      </w:r>
    </w:p>
    <w:p w14:paraId="707CF07C">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6%</w:t>
      </w:r>
      <w:r>
        <w:rPr>
          <w:rFonts w:hint="eastAsia" w:ascii="宋体" w:hAnsi="宋体" w:cs="宋体"/>
          <w:color w:val="000000"/>
        </w:rPr>
        <w:t>的价格扣除，用扣除后的价格参与评审。</w:t>
      </w:r>
    </w:p>
    <w:p w14:paraId="0422BEF3">
      <w:pPr>
        <w:pStyle w:val="12"/>
        <w:spacing w:beforeAutospacing="0" w:afterAutospacing="0" w:line="360" w:lineRule="auto"/>
        <w:ind w:firstLine="240" w:firstLineChars="100"/>
        <w:rPr>
          <w:rFonts w:hint="eastAsia" w:ascii="宋体" w:hAnsi="宋体" w:cs="宋体"/>
          <w:u w:val="single"/>
        </w:rPr>
      </w:pPr>
      <w:r>
        <w:rPr>
          <w:rFonts w:hint="eastAsia" w:ascii="宋体" w:hAnsi="宋体" w:cs="宋体"/>
          <w:color w:val="000000"/>
        </w:rPr>
        <w:t>6、联合体各方均为小型、微型企业（残疾人福利单位、监狱企业）的，联合</w:t>
      </w:r>
      <w:r>
        <w:rPr>
          <w:rFonts w:hint="eastAsia" w:ascii="宋体" w:hAnsi="宋体" w:cs="宋体"/>
        </w:rPr>
        <w:t>体享受</w:t>
      </w:r>
      <w:r>
        <w:rPr>
          <w:rFonts w:hint="eastAsia" w:ascii="宋体" w:hAnsi="宋体" w:cs="宋体"/>
          <w:u w:val="single"/>
        </w:rPr>
        <w:t>20%</w:t>
      </w:r>
      <w:r>
        <w:rPr>
          <w:rFonts w:hint="eastAsia" w:ascii="宋体" w:hAnsi="宋体" w:cs="宋体"/>
          <w:color w:val="000000"/>
        </w:rPr>
        <w:t>的价格扣除。</w:t>
      </w:r>
    </w:p>
    <w:p w14:paraId="440428D9">
      <w:pPr>
        <w:spacing w:line="360" w:lineRule="auto"/>
        <w:ind w:firstLine="240" w:firstLineChars="100"/>
        <w:rPr>
          <w:rFonts w:hint="eastAsia" w:ascii="宋体" w:hAnsi="宋体" w:cs="宋体"/>
          <w:kern w:val="0"/>
          <w:sz w:val="24"/>
        </w:rPr>
      </w:pPr>
      <w:r>
        <w:rPr>
          <w:rFonts w:hint="eastAsia" w:ascii="宋体" w:hAnsi="宋体" w:cs="宋体"/>
          <w:kern w:val="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kern w:val="0"/>
          <w:sz w:val="24"/>
        </w:rPr>
        <w:t>如属政府强制采购产品未提供认证证书的或认证证书提供不全的将视为未实质性响应采购要求</w:t>
      </w:r>
      <w:r>
        <w:rPr>
          <w:rFonts w:hint="eastAsia" w:ascii="宋体" w:hAnsi="宋体" w:cs="宋体"/>
          <w:i/>
          <w:kern w:val="0"/>
          <w:sz w:val="24"/>
        </w:rPr>
        <w:t>。</w:t>
      </w:r>
      <w:r>
        <w:rPr>
          <w:rFonts w:hint="eastAsia" w:ascii="宋体" w:hAnsi="宋体" w:cs="宋体"/>
          <w:kern w:val="0"/>
          <w:sz w:val="24"/>
        </w:rPr>
        <w:t>其他条件相同情况下，应当优先采购节能产品、环境标志产品。</w:t>
      </w:r>
    </w:p>
    <w:p w14:paraId="6E9FEBFD">
      <w:pPr>
        <w:pStyle w:val="12"/>
        <w:spacing w:beforeAutospacing="0" w:afterAutospacing="0" w:line="360" w:lineRule="auto"/>
        <w:ind w:firstLine="240"/>
        <w:rPr>
          <w:rFonts w:hint="eastAsia" w:ascii="宋体" w:hAnsi="宋体"/>
        </w:rPr>
      </w:pPr>
      <w:r>
        <w:rPr>
          <w:rFonts w:hint="eastAsia" w:ascii="宋体" w:hAnsi="宋体" w:cs="宋体"/>
          <w:b/>
        </w:rPr>
        <w:t>评标方法与评标标准</w:t>
      </w:r>
    </w:p>
    <w:tbl>
      <w:tblPr>
        <w:tblStyle w:val="14"/>
        <w:tblW w:w="51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64" w:type="dxa"/>
          <w:left w:w="128" w:type="dxa"/>
          <w:bottom w:w="64" w:type="dxa"/>
          <w:right w:w="128" w:type="dxa"/>
        </w:tblCellMar>
      </w:tblPr>
      <w:tblGrid>
        <w:gridCol w:w="1534"/>
        <w:gridCol w:w="1806"/>
        <w:gridCol w:w="5494"/>
      </w:tblGrid>
      <w:tr w14:paraId="05E0C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1890" w:type="pct"/>
            <w:gridSpan w:val="2"/>
            <w:shd w:val="clear" w:color="000000" w:fill="FFFFFF"/>
            <w:vAlign w:val="center"/>
          </w:tcPr>
          <w:p w14:paraId="4996BD31">
            <w:pPr>
              <w:pStyle w:val="50"/>
              <w:rPr>
                <w:b/>
                <w:bCs/>
                <w:lang w:bidi="ar"/>
              </w:rPr>
            </w:pPr>
            <w:r>
              <w:rPr>
                <w:rFonts w:hint="eastAsia"/>
                <w:b/>
                <w:bCs/>
              </w:rPr>
              <w:t>评分项目</w:t>
            </w:r>
          </w:p>
        </w:tc>
        <w:tc>
          <w:tcPr>
            <w:tcW w:w="3109" w:type="pct"/>
            <w:shd w:val="clear" w:color="000000" w:fill="FFFFFF"/>
            <w:vAlign w:val="center"/>
          </w:tcPr>
          <w:p w14:paraId="36E4E2E2">
            <w:pPr>
              <w:pStyle w:val="50"/>
              <w:rPr>
                <w:b/>
                <w:bCs/>
              </w:rPr>
            </w:pPr>
            <w:r>
              <w:rPr>
                <w:rFonts w:hint="eastAsia"/>
                <w:b/>
                <w:bCs/>
              </w:rPr>
              <w:t>评分细则</w:t>
            </w:r>
          </w:p>
        </w:tc>
      </w:tr>
      <w:tr w14:paraId="50EB0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1925" w:hRule="atLeast"/>
          <w:jc w:val="center"/>
        </w:trPr>
        <w:tc>
          <w:tcPr>
            <w:tcW w:w="868" w:type="pct"/>
            <w:shd w:val="clear" w:color="000000" w:fill="FFFFFF"/>
            <w:vAlign w:val="center"/>
          </w:tcPr>
          <w:p w14:paraId="1B8CCB9D">
            <w:pPr>
              <w:pStyle w:val="50"/>
            </w:pPr>
            <w:r>
              <w:rPr>
                <w:rFonts w:hint="eastAsia"/>
              </w:rPr>
              <w:t>价格部分</w:t>
            </w:r>
          </w:p>
        </w:tc>
        <w:tc>
          <w:tcPr>
            <w:tcW w:w="1021" w:type="pct"/>
            <w:shd w:val="clear" w:color="000000" w:fill="FFFFFF"/>
            <w:vAlign w:val="center"/>
          </w:tcPr>
          <w:p w14:paraId="036C171D">
            <w:pPr>
              <w:pStyle w:val="50"/>
              <w:rPr>
                <w:rFonts w:hint="eastAsia" w:eastAsia="宋体"/>
                <w:lang w:eastAsia="zh-CN" w:bidi="ar"/>
              </w:rPr>
            </w:pPr>
            <w:r>
              <w:rPr>
                <w:rFonts w:hint="eastAsia" w:cs="仿宋"/>
              </w:rPr>
              <w:t>投标报价</w:t>
            </w:r>
            <w:r>
              <w:rPr>
                <w:rFonts w:hint="eastAsia" w:cs="仿宋"/>
                <w:lang w:eastAsia="zh-CN"/>
              </w:rPr>
              <w:t>（</w:t>
            </w:r>
            <w:r>
              <w:rPr>
                <w:rFonts w:hint="eastAsia" w:cs="仿宋"/>
                <w:lang w:val="en-US" w:eastAsia="zh-CN"/>
              </w:rPr>
              <w:t>10分</w:t>
            </w:r>
            <w:r>
              <w:rPr>
                <w:rFonts w:hint="eastAsia" w:cs="仿宋"/>
                <w:lang w:eastAsia="zh-CN"/>
              </w:rPr>
              <w:t>）</w:t>
            </w:r>
          </w:p>
        </w:tc>
        <w:tc>
          <w:tcPr>
            <w:tcW w:w="3109" w:type="pct"/>
            <w:shd w:val="clear" w:color="000000" w:fill="FFFFFF"/>
            <w:vAlign w:val="center"/>
          </w:tcPr>
          <w:p w14:paraId="13195153">
            <w:pPr>
              <w:pStyle w:val="50"/>
              <w:jc w:val="both"/>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i w:val="0"/>
                <w:color w:val="000000"/>
                <w:kern w:val="0"/>
                <w:sz w:val="21"/>
                <w:szCs w:val="21"/>
                <w:u w:val="none"/>
                <w:lang w:val="en-US" w:eastAsia="zh-CN" w:bidi="ar"/>
              </w:rPr>
              <w:t>1</w:t>
            </w:r>
            <w:r>
              <w:rPr>
                <w:rFonts w:hint="eastAsia" w:ascii="宋体" w:hAnsi="宋体" w:eastAsia="宋体" w:cs="宋体"/>
                <w:i w:val="0"/>
                <w:color w:val="000000"/>
                <w:kern w:val="0"/>
                <w:sz w:val="21"/>
                <w:szCs w:val="21"/>
                <w:u w:val="none"/>
                <w:lang w:val="en-US" w:eastAsia="zh-CN" w:bidi="ar"/>
              </w:rPr>
              <w:t>0。投标人投标报价得分按“四舍五入”精确到小数点后两位。</w:t>
            </w:r>
          </w:p>
          <w:p w14:paraId="23F03341">
            <w:pPr>
              <w:pStyle w:val="50"/>
              <w:jc w:val="both"/>
            </w:pPr>
            <w:r>
              <w:rPr>
                <w:rFonts w:hint="eastAsia" w:ascii="宋体" w:hAnsi="宋体" w:eastAsia="宋体" w:cs="宋体"/>
                <w:b/>
                <w:bCs/>
                <w:i w:val="0"/>
                <w:color w:val="000000"/>
                <w:kern w:val="0"/>
                <w:sz w:val="21"/>
                <w:szCs w:val="21"/>
                <w:u w:val="none"/>
                <w:lang w:val="en-US" w:eastAsia="zh-CN" w:bidi="ar"/>
              </w:rPr>
              <w:t>本项目对小型和微型企业产品给予20%的扣除价格，用扣除后的价格参与评审。</w:t>
            </w:r>
          </w:p>
        </w:tc>
      </w:tr>
      <w:tr w14:paraId="45045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vMerge w:val="restart"/>
            <w:shd w:val="clear" w:color="000000" w:fill="FFFFFF"/>
            <w:vAlign w:val="center"/>
          </w:tcPr>
          <w:p w14:paraId="63616353">
            <w:pPr>
              <w:pStyle w:val="50"/>
            </w:pPr>
            <w:r>
              <w:rPr>
                <w:rFonts w:hint="eastAsia"/>
              </w:rPr>
              <w:t>技术部分</w:t>
            </w:r>
          </w:p>
        </w:tc>
        <w:tc>
          <w:tcPr>
            <w:tcW w:w="1021" w:type="pct"/>
            <w:shd w:val="clear" w:color="000000" w:fill="FFFFFF"/>
            <w:vAlign w:val="center"/>
          </w:tcPr>
          <w:p w14:paraId="2A2C530D">
            <w:pPr>
              <w:pStyle w:val="50"/>
              <w:rPr>
                <w:rFonts w:hint="eastAsia" w:eastAsia="宋体"/>
                <w:lang w:eastAsia="zh-CN"/>
              </w:rPr>
            </w:pPr>
            <w:r>
              <w:rPr>
                <w:rFonts w:hint="eastAsia"/>
              </w:rPr>
              <w:t>技术方案</w:t>
            </w:r>
            <w:r>
              <w:rPr>
                <w:rFonts w:hint="eastAsia"/>
                <w:lang w:eastAsia="zh-CN"/>
              </w:rPr>
              <w:t>（</w:t>
            </w:r>
            <w:r>
              <w:rPr>
                <w:rFonts w:hint="eastAsia"/>
                <w:lang w:val="en-US" w:eastAsia="zh-CN"/>
              </w:rPr>
              <w:t>25分</w:t>
            </w:r>
            <w:r>
              <w:rPr>
                <w:rFonts w:hint="eastAsia"/>
                <w:lang w:eastAsia="zh-CN"/>
              </w:rPr>
              <w:t>）</w:t>
            </w:r>
          </w:p>
        </w:tc>
        <w:tc>
          <w:tcPr>
            <w:tcW w:w="3109" w:type="pct"/>
            <w:shd w:val="clear" w:color="000000" w:fill="FFFFFF"/>
            <w:vAlign w:val="center"/>
          </w:tcPr>
          <w:p w14:paraId="09E718AE">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1、现状及需求分析：</w:t>
            </w:r>
          </w:p>
          <w:p w14:paraId="01AA8463">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根据江苏省、盐城市城市生命线建设要求，针对响水县城市生命线情况，有合理、完善的现状分析、需求分析，内容详实准确，需提供项目建设背景、建设目标、专项现状分析、项目需求分析等内容。</w:t>
            </w:r>
          </w:p>
          <w:p w14:paraId="05A56DC9">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rPr>
              <w:t>方案优于本项目需求的得</w:t>
            </w:r>
            <w:r>
              <w:rPr>
                <w:rFonts w:hint="eastAsia" w:ascii="宋体" w:hAnsi="宋体"/>
                <w:lang w:val="en-US" w:eastAsia="zh-CN"/>
              </w:rPr>
              <w:t>3</w:t>
            </w:r>
            <w:r>
              <w:rPr>
                <w:rFonts w:hint="eastAsia" w:ascii="宋体" w:hAnsi="宋体"/>
              </w:rPr>
              <w:t>分，方案符合本项目需求的得</w:t>
            </w:r>
            <w:r>
              <w:rPr>
                <w:rFonts w:hint="eastAsia" w:ascii="宋体" w:hAnsi="宋体"/>
                <w:lang w:val="en-US" w:eastAsia="zh-CN"/>
              </w:rPr>
              <w:t>2</w:t>
            </w:r>
            <w:r>
              <w:rPr>
                <w:rFonts w:hint="eastAsia" w:ascii="宋体" w:hAnsi="宋体"/>
              </w:rPr>
              <w:t>分，方案内容不符合本项目需求的得</w:t>
            </w:r>
            <w:r>
              <w:rPr>
                <w:rFonts w:hint="eastAsia" w:ascii="宋体" w:hAnsi="宋体"/>
                <w:lang w:val="en-US" w:eastAsia="zh-CN"/>
              </w:rPr>
              <w:t>1</w:t>
            </w:r>
            <w:r>
              <w:rPr>
                <w:rFonts w:hint="eastAsia" w:ascii="宋体" w:hAnsi="宋体"/>
              </w:rPr>
              <w:t>分；未提供不得分</w:t>
            </w:r>
            <w:r>
              <w:rPr>
                <w:rFonts w:hint="eastAsia" w:ascii="宋体" w:hAnsi="宋体" w:eastAsia="宋体" w:cs="宋体"/>
                <w:i w:val="0"/>
                <w:color w:val="000000"/>
                <w:kern w:val="0"/>
                <w:sz w:val="21"/>
                <w:szCs w:val="21"/>
                <w:u w:val="none"/>
                <w:lang w:val="en-US" w:eastAsia="zh-CN" w:bidi="ar"/>
              </w:rPr>
              <w:t>；本项最高得3分</w:t>
            </w:r>
            <w:r>
              <w:rPr>
                <w:rFonts w:hint="eastAsia" w:ascii="宋体" w:hAnsi="宋体"/>
              </w:rPr>
              <w:t>。</w:t>
            </w:r>
          </w:p>
          <w:p w14:paraId="367164C1">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2、总体架构设计：</w:t>
            </w:r>
          </w:p>
          <w:p w14:paraId="37331B71">
            <w:pPr>
              <w:widowControl/>
              <w:spacing w:line="240" w:lineRule="auto"/>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系统总体方案设计科学、合理，需对项目所采用的系统总体架构、技术架构、逻辑架构、网络架构、数据架构、系统技术路线、项目总体建设内容、系统建设边界等进行分析。</w:t>
            </w:r>
          </w:p>
          <w:p w14:paraId="3EB098B7">
            <w:pPr>
              <w:widowControl/>
              <w:spacing w:line="240" w:lineRule="auto"/>
              <w:jc w:val="left"/>
              <w:rPr>
                <w:rFonts w:hint="eastAsia" w:ascii="宋体" w:hAnsi="宋体" w:eastAsia="宋体" w:cs="宋体"/>
                <w:i w:val="0"/>
                <w:color w:val="000000"/>
                <w:kern w:val="0"/>
                <w:sz w:val="21"/>
                <w:szCs w:val="21"/>
                <w:u w:val="none"/>
                <w:lang w:val="en-US" w:eastAsia="zh-CN" w:bidi="ar"/>
              </w:rPr>
            </w:pPr>
            <w:r>
              <w:rPr>
                <w:rFonts w:hint="eastAsia" w:ascii="宋体" w:hAnsi="宋体"/>
              </w:rPr>
              <w:t>方案优于本项目需求的得</w:t>
            </w:r>
            <w:r>
              <w:rPr>
                <w:rFonts w:hint="eastAsia" w:ascii="宋体" w:hAnsi="宋体"/>
                <w:lang w:val="en-US" w:eastAsia="zh-CN"/>
              </w:rPr>
              <w:t>3</w:t>
            </w:r>
            <w:r>
              <w:rPr>
                <w:rFonts w:hint="eastAsia" w:ascii="宋体" w:hAnsi="宋体"/>
              </w:rPr>
              <w:t>分，方案符合本项目需求的得</w:t>
            </w:r>
            <w:r>
              <w:rPr>
                <w:rFonts w:hint="eastAsia" w:ascii="宋体" w:hAnsi="宋体"/>
                <w:lang w:val="en-US" w:eastAsia="zh-CN"/>
              </w:rPr>
              <w:t>2</w:t>
            </w:r>
            <w:r>
              <w:rPr>
                <w:rFonts w:hint="eastAsia" w:ascii="宋体" w:hAnsi="宋体"/>
              </w:rPr>
              <w:t>分，方案内容不符合本项目需求的得</w:t>
            </w:r>
            <w:r>
              <w:rPr>
                <w:rFonts w:hint="eastAsia" w:ascii="宋体" w:hAnsi="宋体"/>
                <w:lang w:val="en-US" w:eastAsia="zh-CN"/>
              </w:rPr>
              <w:t>1</w:t>
            </w:r>
            <w:r>
              <w:rPr>
                <w:rFonts w:hint="eastAsia" w:ascii="宋体" w:hAnsi="宋体"/>
              </w:rPr>
              <w:t>分；未提供不得分</w:t>
            </w:r>
            <w:r>
              <w:rPr>
                <w:rFonts w:hint="eastAsia" w:ascii="宋体" w:hAnsi="宋体" w:eastAsia="宋体" w:cs="宋体"/>
                <w:i w:val="0"/>
                <w:color w:val="000000"/>
                <w:kern w:val="0"/>
                <w:sz w:val="21"/>
                <w:szCs w:val="21"/>
                <w:u w:val="none"/>
                <w:lang w:val="en-US" w:eastAsia="zh-CN" w:bidi="ar"/>
              </w:rPr>
              <w:t>；本项最高得3分</w:t>
            </w:r>
            <w:r>
              <w:rPr>
                <w:rFonts w:hint="eastAsia" w:ascii="宋体" w:hAnsi="宋体"/>
              </w:rPr>
              <w:t>。</w:t>
            </w:r>
          </w:p>
          <w:p w14:paraId="17DF7615">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3、综合应用系统建设方案：</w:t>
            </w:r>
          </w:p>
          <w:p w14:paraId="72C1AFAF">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投标单位需提供综合应用系统的建设方案说明，并结合实际情况，对综合应用系统的功能点建设进行详细的方案说明，包括综合监督管理、应急联动处置、综合运维管理、工单闭环管理等功能。</w:t>
            </w:r>
          </w:p>
          <w:p w14:paraId="0B7DC54A">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rPr>
              <w:t>方案优于本项目需求的得</w:t>
            </w:r>
            <w:r>
              <w:rPr>
                <w:rFonts w:hint="eastAsia" w:ascii="宋体" w:hAnsi="宋体"/>
                <w:lang w:val="en-US" w:eastAsia="zh-CN"/>
              </w:rPr>
              <w:t>2</w:t>
            </w:r>
            <w:r>
              <w:rPr>
                <w:rFonts w:hint="eastAsia" w:ascii="宋体" w:hAnsi="宋体"/>
              </w:rPr>
              <w:t>分，方案符合本项目需求的得</w:t>
            </w:r>
            <w:r>
              <w:rPr>
                <w:rFonts w:hint="eastAsia" w:ascii="宋体" w:hAnsi="宋体"/>
                <w:lang w:val="en-US" w:eastAsia="zh-CN"/>
              </w:rPr>
              <w:t>1.5</w:t>
            </w:r>
            <w:r>
              <w:rPr>
                <w:rFonts w:hint="eastAsia" w:ascii="宋体" w:hAnsi="宋体"/>
              </w:rPr>
              <w:t>分，方案内容不符合本项目需求的得</w:t>
            </w:r>
            <w:r>
              <w:rPr>
                <w:rFonts w:hint="eastAsia" w:ascii="宋体" w:hAnsi="宋体"/>
                <w:lang w:val="en-US" w:eastAsia="zh-CN"/>
              </w:rPr>
              <w:t>0.5</w:t>
            </w:r>
            <w:r>
              <w:rPr>
                <w:rFonts w:hint="eastAsia" w:ascii="宋体" w:hAnsi="宋体"/>
              </w:rPr>
              <w:t>分；未提供不得分</w:t>
            </w:r>
            <w:r>
              <w:rPr>
                <w:rFonts w:hint="eastAsia" w:ascii="宋体" w:hAnsi="宋体" w:eastAsia="宋体" w:cs="宋体"/>
                <w:i w:val="0"/>
                <w:color w:val="000000"/>
                <w:kern w:val="0"/>
                <w:sz w:val="21"/>
                <w:szCs w:val="21"/>
                <w:u w:val="none"/>
                <w:lang w:val="en-US" w:eastAsia="zh-CN" w:bidi="ar"/>
              </w:rPr>
              <w:t>；本项最高得2分</w:t>
            </w:r>
            <w:r>
              <w:rPr>
                <w:rFonts w:hint="eastAsia" w:ascii="宋体" w:hAnsi="宋体"/>
              </w:rPr>
              <w:t>。</w:t>
            </w:r>
          </w:p>
          <w:p w14:paraId="73064CF8">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4、专项应用系统建设方案：</w:t>
            </w:r>
          </w:p>
          <w:p w14:paraId="4F6D8BE7">
            <w:pPr>
              <w:widowControl/>
              <w:spacing w:line="240" w:lineRule="auto"/>
              <w:ind w:firstLine="210" w:firstLineChars="100"/>
              <w:jc w:val="left"/>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根据项目建设需求提供燃气、供水、排水（雨水）、排水（污水）、道路、桥梁、第三方施工、地下管线交互等专项应用的建设方案说明，并结合实际情况，对系统功能点建设进行详细的方案说明。</w:t>
            </w:r>
            <w:r>
              <w:rPr>
                <w:rFonts w:hint="eastAsia" w:ascii="宋体" w:hAnsi="宋体" w:eastAsia="宋体" w:cs="宋体"/>
                <w:i w:val="0"/>
                <w:color w:val="000000"/>
                <w:kern w:val="0"/>
                <w:sz w:val="21"/>
                <w:szCs w:val="21"/>
                <w:highlight w:val="none"/>
                <w:u w:val="none"/>
                <w:lang w:val="en-US" w:eastAsia="zh-CN" w:bidi="ar"/>
              </w:rPr>
              <w:t>要求设计思路清晰、完整，能够详细完整的阐述各模块建设思路。</w:t>
            </w:r>
          </w:p>
          <w:p w14:paraId="1819C941">
            <w:pPr>
              <w:widowControl/>
              <w:spacing w:line="240" w:lineRule="auto"/>
              <w:ind w:firstLine="210" w:firstLineChars="100"/>
              <w:jc w:val="left"/>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rPr>
              <w:t>方案优于本项目需求的得</w:t>
            </w:r>
            <w:r>
              <w:rPr>
                <w:rFonts w:hint="eastAsia" w:ascii="宋体" w:hAnsi="宋体"/>
                <w:lang w:val="en-US" w:eastAsia="zh-CN"/>
              </w:rPr>
              <w:t>5</w:t>
            </w:r>
            <w:r>
              <w:rPr>
                <w:rFonts w:hint="eastAsia" w:ascii="宋体" w:hAnsi="宋体"/>
              </w:rPr>
              <w:t>分，方案符合本项目需求的得</w:t>
            </w:r>
            <w:r>
              <w:rPr>
                <w:rFonts w:hint="eastAsia" w:ascii="宋体" w:hAnsi="宋体"/>
                <w:lang w:val="en-US" w:eastAsia="zh-CN"/>
              </w:rPr>
              <w:t>4</w:t>
            </w:r>
            <w:r>
              <w:rPr>
                <w:rFonts w:hint="eastAsia" w:ascii="宋体" w:hAnsi="宋体"/>
              </w:rPr>
              <w:t>分，方案内容不符合本项目需求的得</w:t>
            </w:r>
            <w:r>
              <w:rPr>
                <w:rFonts w:hint="eastAsia" w:ascii="宋体" w:hAnsi="宋体"/>
                <w:lang w:val="en-US" w:eastAsia="zh-CN"/>
              </w:rPr>
              <w:t>2</w:t>
            </w:r>
            <w:r>
              <w:rPr>
                <w:rFonts w:hint="eastAsia" w:ascii="宋体" w:hAnsi="宋体"/>
              </w:rPr>
              <w:t>分；未提供不得分</w:t>
            </w:r>
            <w:r>
              <w:rPr>
                <w:rFonts w:hint="eastAsia" w:ascii="宋体" w:hAnsi="宋体" w:eastAsia="宋体" w:cs="宋体"/>
                <w:i w:val="0"/>
                <w:color w:val="000000"/>
                <w:kern w:val="0"/>
                <w:sz w:val="21"/>
                <w:szCs w:val="21"/>
                <w:u w:val="none"/>
                <w:lang w:val="en-US" w:eastAsia="zh-CN" w:bidi="ar"/>
              </w:rPr>
              <w:t>；本项最高得5分</w:t>
            </w:r>
            <w:r>
              <w:rPr>
                <w:rFonts w:hint="eastAsia" w:ascii="宋体" w:hAnsi="宋体"/>
              </w:rPr>
              <w:t>。</w:t>
            </w:r>
          </w:p>
          <w:p w14:paraId="304A7D35">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5、数据治理方案：</w:t>
            </w:r>
          </w:p>
          <w:p w14:paraId="34B235BE">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投标单位需提供包括但不限于公共基础数据、燃气供水等各专项数据的数据治理实施方案，包括数据治理要求与数据治理工作内容（包括数据资源梳理、数据资源池建设、数据归集、数据加工实施、数据服务封装、数据运维、省市数据对接实施等）。</w:t>
            </w:r>
          </w:p>
          <w:p w14:paraId="68428B1D">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方案优于本项目需求的得3分，方案符合本项目需求的得2分，方案内容不符合本项目需求的得1分；未提供不得分；本项最高得3分。</w:t>
            </w:r>
          </w:p>
          <w:p w14:paraId="162A4551">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6、设备部署与数据采集方案：</w:t>
            </w:r>
          </w:p>
          <w:p w14:paraId="6EB1E487">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投标单位需提供设备部署与数据采集方案，包括但不限于技术路线、监测布点方案、设备选型、设备安装与维护、数据采集与存储、数据分析与应用等内容，对投标人提供方案的完整性、针对性、可行性综合评审。</w:t>
            </w:r>
          </w:p>
          <w:p w14:paraId="39990069">
            <w:pPr>
              <w:widowControl/>
              <w:spacing w:line="240" w:lineRule="auto"/>
              <w:ind w:firstLine="210" w:firstLineChars="100"/>
              <w:jc w:val="left"/>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方案优于本项目需求的得3分，方案符合本项目需求的得2分，方案内容不符合本项目需求的得1分；未提供不得分；本项最高得3分。</w:t>
            </w:r>
          </w:p>
          <w:p w14:paraId="3DB18F3E">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7、项目实施方案：</w:t>
            </w:r>
          </w:p>
          <w:p w14:paraId="5FD101DB">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投标单位需提供详细的项目实施管理方案，内容包括但不限于项目管理体系、项目管理制度、项目进度计划、项目进度控制、项目风险控制、项目质量控制等内容。对方案的完整性、针对性、合理性、科学性、可行性等因素综合评价。</w:t>
            </w:r>
          </w:p>
          <w:p w14:paraId="70412192">
            <w:pPr>
              <w:widowControl/>
              <w:spacing w:line="240" w:lineRule="auto"/>
              <w:ind w:firstLine="210" w:firstLineChars="100"/>
              <w:jc w:val="left"/>
              <w:rPr>
                <w:rFonts w:hint="eastAsia"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u w:val="none"/>
                <w:lang w:val="en-US" w:eastAsia="zh-CN" w:bidi="ar"/>
              </w:rPr>
              <w:t>方案优于本项目需求的得3分，方案符合本项目需求的得2分，方案内容不符合本项目需求的得1分；未提供不得分；本项最高得3分。</w:t>
            </w:r>
          </w:p>
          <w:p w14:paraId="0DB1D747">
            <w:pPr>
              <w:widowControl/>
              <w:spacing w:line="36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8、培训及售后服务方案：</w:t>
            </w:r>
          </w:p>
          <w:p w14:paraId="4AF7B980">
            <w:pPr>
              <w:widowControl/>
              <w:spacing w:line="240" w:lineRule="auto"/>
              <w:jc w:val="left"/>
              <w:rPr>
                <w:rFonts w:hint="eastAsia" w:ascii="宋体" w:hAnsi="宋体" w:eastAsia="宋体" w:cs="宋体"/>
                <w:b/>
                <w:bCs/>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培训方案：</w:t>
            </w:r>
          </w:p>
          <w:p w14:paraId="0E4BB334">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方案内容包括但不限于：培训计划、培训内容、培训对象，确保设备在使用过程中的安全与合规。</w:t>
            </w:r>
          </w:p>
          <w:p w14:paraId="17C8AA87">
            <w:pPr>
              <w:widowControl/>
              <w:spacing w:line="240" w:lineRule="auto"/>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b/>
                <w:bCs/>
                <w:i w:val="0"/>
                <w:color w:val="000000"/>
                <w:kern w:val="0"/>
                <w:sz w:val="21"/>
                <w:szCs w:val="21"/>
                <w:u w:val="none"/>
                <w:lang w:val="en-US" w:eastAsia="zh-CN" w:bidi="ar"/>
              </w:rPr>
              <w:t>售后服务方案：</w:t>
            </w:r>
          </w:p>
          <w:p w14:paraId="6A4C4B99">
            <w:pPr>
              <w:widowControl/>
              <w:spacing w:line="240" w:lineRule="auto"/>
              <w:ind w:firstLine="210" w:firstLineChars="100"/>
              <w:jc w:val="left"/>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投标人根据项目特点提供完整的售后服务方案，包括但不限于售后服务体系、售后服务内容、服务组织、维修服务响应时间及措施、应急事件处理方案、质保期内外的维护维修方案等。</w:t>
            </w:r>
          </w:p>
          <w:p w14:paraId="6A7C7E40">
            <w:pPr>
              <w:pStyle w:val="50"/>
              <w:spacing w:line="240" w:lineRule="auto"/>
              <w:ind w:firstLine="210" w:firstLineChars="100"/>
              <w:jc w:val="both"/>
            </w:pPr>
            <w:r>
              <w:rPr>
                <w:rFonts w:hint="eastAsia" w:ascii="宋体" w:hAnsi="宋体" w:eastAsia="宋体" w:cs="宋体"/>
                <w:i w:val="0"/>
                <w:color w:val="000000"/>
                <w:kern w:val="0"/>
                <w:sz w:val="21"/>
                <w:szCs w:val="21"/>
                <w:u w:val="none"/>
                <w:lang w:val="en-US" w:eastAsia="zh-CN" w:bidi="ar"/>
              </w:rPr>
              <w:t>方案优于本项目需求的得3分，方案符合本项目需求的得2分，方案内容不符合本项目需求的得1分；未提供不得分；本项最高得3分。</w:t>
            </w:r>
          </w:p>
        </w:tc>
      </w:tr>
      <w:tr w14:paraId="49127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4194" w:hRule="atLeast"/>
          <w:jc w:val="center"/>
        </w:trPr>
        <w:tc>
          <w:tcPr>
            <w:tcW w:w="868" w:type="pct"/>
            <w:vMerge w:val="continue"/>
            <w:shd w:val="clear" w:color="000000" w:fill="FFFFFF"/>
            <w:vAlign w:val="center"/>
          </w:tcPr>
          <w:p w14:paraId="538A9C6C">
            <w:pPr>
              <w:pStyle w:val="50"/>
            </w:pPr>
          </w:p>
        </w:tc>
        <w:tc>
          <w:tcPr>
            <w:tcW w:w="1021" w:type="pct"/>
            <w:shd w:val="clear" w:color="000000" w:fill="FFFFFF"/>
            <w:vAlign w:val="center"/>
          </w:tcPr>
          <w:p w14:paraId="079FCEA1">
            <w:pPr>
              <w:pStyle w:val="50"/>
              <w:rPr>
                <w:rFonts w:hint="eastAsia" w:eastAsia="宋体"/>
                <w:lang w:eastAsia="zh-CN" w:bidi="ar"/>
              </w:rPr>
            </w:pPr>
            <w:r>
              <w:rPr>
                <w:rFonts w:hint="eastAsia"/>
              </w:rPr>
              <w:t>技术参数</w:t>
            </w:r>
            <w:r>
              <w:rPr>
                <w:rFonts w:hint="eastAsia"/>
                <w:lang w:eastAsia="zh-CN"/>
              </w:rPr>
              <w:t>（</w:t>
            </w:r>
            <w:r>
              <w:rPr>
                <w:rFonts w:hint="eastAsia"/>
                <w:lang w:val="en-US" w:eastAsia="zh-CN"/>
              </w:rPr>
              <w:t>32分</w:t>
            </w:r>
            <w:r>
              <w:rPr>
                <w:rFonts w:hint="eastAsia"/>
                <w:lang w:eastAsia="zh-CN"/>
              </w:rPr>
              <w:t>）</w:t>
            </w:r>
          </w:p>
        </w:tc>
        <w:tc>
          <w:tcPr>
            <w:tcW w:w="3109" w:type="pct"/>
            <w:shd w:val="clear" w:color="000000" w:fill="FFFFFF"/>
            <w:vAlign w:val="center"/>
          </w:tcPr>
          <w:p w14:paraId="18C69F7A">
            <w:pPr>
              <w:pStyle w:val="50"/>
              <w:jc w:val="both"/>
            </w:pPr>
            <w:r>
              <w:t>根据投标单位对本招标文件第四章采购需求</w:t>
            </w:r>
            <w:r>
              <w:rPr>
                <w:rFonts w:hint="eastAsia"/>
              </w:rPr>
              <w:t>中“</w:t>
            </w:r>
            <w:r>
              <w:t>三、技术要求</w:t>
            </w:r>
            <w:r>
              <w:rPr>
                <w:rFonts w:hint="eastAsia"/>
              </w:rPr>
              <w:t>”</w:t>
            </w:r>
            <w:r>
              <w:t>的响应程度打分，所投产品技术指标（参数）全部满足招标文件技术要求的得</w:t>
            </w:r>
            <w:r>
              <w:rPr>
                <w:rFonts w:hint="eastAsia"/>
                <w:lang w:val="en-US" w:eastAsia="zh-CN"/>
              </w:rPr>
              <w:t>32</w:t>
            </w:r>
            <w:r>
              <w:t>分</w:t>
            </w:r>
            <w:r>
              <w:rPr>
                <w:rFonts w:hint="eastAsia"/>
              </w:rPr>
              <w:t>；其</w:t>
            </w:r>
            <w:r>
              <w:t>中标注</w:t>
            </w:r>
            <w:r>
              <w:rPr>
                <w:rFonts w:ascii="Segoe UI Symbol" w:hAnsi="Segoe UI Symbol" w:cs="Segoe UI Symbol"/>
              </w:rPr>
              <w:t>★</w:t>
            </w:r>
            <w:r>
              <w:t>的参数每有一项负偏离的扣</w:t>
            </w:r>
            <w:r>
              <w:rPr>
                <w:rFonts w:hint="eastAsia"/>
                <w:lang w:val="en-US" w:eastAsia="zh-CN"/>
              </w:rPr>
              <w:t>2</w:t>
            </w:r>
            <w:r>
              <w:t>分，</w:t>
            </w:r>
            <w:r>
              <w:rPr>
                <w:rFonts w:hint="eastAsia"/>
                <w:bCs/>
              </w:rPr>
              <w:t>其余项</w:t>
            </w:r>
            <w:r>
              <w:rPr>
                <w:rFonts w:hint="eastAsia"/>
                <w:bCs/>
                <w:lang w:val="en-US" w:eastAsia="zh-CN"/>
              </w:rPr>
              <w:t>有一项负偏离扣0.5分，扣完为止，</w:t>
            </w:r>
            <w:r>
              <w:rPr>
                <w:rFonts w:hint="eastAsia"/>
              </w:rPr>
              <w:t>本项最高扣</w:t>
            </w:r>
            <w:r>
              <w:rPr>
                <w:rFonts w:hint="eastAsia"/>
                <w:lang w:val="en-US" w:eastAsia="zh-CN"/>
              </w:rPr>
              <w:t>32</w:t>
            </w:r>
            <w:r>
              <w:rPr>
                <w:rFonts w:hint="eastAsia"/>
              </w:rPr>
              <w:t>分。</w:t>
            </w:r>
          </w:p>
          <w:p w14:paraId="7A9D067E">
            <w:pPr>
              <w:pStyle w:val="50"/>
              <w:jc w:val="both"/>
              <w:rPr>
                <w:b/>
                <w:bCs/>
                <w:highlight w:val="none"/>
              </w:rPr>
            </w:pPr>
            <w:r>
              <w:rPr>
                <w:b/>
                <w:bCs/>
                <w:highlight w:val="none"/>
              </w:rPr>
              <w:t>注：</w:t>
            </w:r>
          </w:p>
          <w:p w14:paraId="604926BB">
            <w:pPr>
              <w:pStyle w:val="50"/>
              <w:numPr>
                <w:ilvl w:val="0"/>
                <w:numId w:val="2"/>
              </w:numPr>
              <w:ind w:left="0" w:leftChars="0" w:firstLine="0" w:firstLineChars="0"/>
              <w:jc w:val="both"/>
              <w:rPr>
                <w:b/>
                <w:bCs/>
                <w:highlight w:val="none"/>
              </w:rPr>
            </w:pPr>
            <w:r>
              <w:rPr>
                <w:b/>
                <w:bCs/>
                <w:highlight w:val="none"/>
              </w:rPr>
              <w:t>技术参数中注</w:t>
            </w:r>
            <w:r>
              <w:rPr>
                <w:rFonts w:ascii="Segoe UI Symbol" w:hAnsi="Segoe UI Symbol" w:cs="Segoe UI Symbol"/>
                <w:b/>
                <w:bCs/>
                <w:highlight w:val="none"/>
              </w:rPr>
              <w:t>★</w:t>
            </w:r>
            <w:r>
              <w:rPr>
                <w:b/>
                <w:bCs/>
                <w:highlight w:val="none"/>
              </w:rPr>
              <w:t>的参数要求投标时提供的证明材料，提供证明材料</w:t>
            </w:r>
            <w:r>
              <w:rPr>
                <w:rFonts w:hint="eastAsia"/>
                <w:b/>
                <w:bCs/>
                <w:color w:val="000000" w:themeColor="text1"/>
                <w:highlight w:val="none"/>
              </w:rPr>
              <w:t>但不符合要求的或未提供的</w:t>
            </w:r>
            <w:r>
              <w:rPr>
                <w:b/>
                <w:bCs/>
                <w:highlight w:val="none"/>
              </w:rPr>
              <w:t>视为负偏离</w:t>
            </w:r>
            <w:r>
              <w:rPr>
                <w:rFonts w:hint="eastAsia"/>
                <w:b/>
                <w:bCs/>
                <w:highlight w:val="none"/>
                <w:lang w:eastAsia="zh-CN"/>
              </w:rPr>
              <w:t>；</w:t>
            </w:r>
          </w:p>
          <w:p w14:paraId="16E0CC83">
            <w:pPr>
              <w:pStyle w:val="50"/>
              <w:numPr>
                <w:ilvl w:val="0"/>
                <w:numId w:val="2"/>
              </w:numPr>
              <w:ind w:left="0" w:leftChars="0" w:firstLine="0" w:firstLineChars="0"/>
              <w:jc w:val="both"/>
              <w:rPr>
                <w:rFonts w:hint="default" w:eastAsia="宋体"/>
                <w:b/>
                <w:bCs/>
                <w:highlight w:val="none"/>
                <w:lang w:val="en-US" w:eastAsia="zh-CN"/>
              </w:rPr>
            </w:pPr>
            <w:r>
              <w:rPr>
                <w:rFonts w:hint="eastAsia"/>
                <w:b/>
                <w:bCs/>
                <w:highlight w:val="none"/>
                <w:lang w:val="en-US" w:eastAsia="zh-CN"/>
              </w:rPr>
              <w:t>未标注</w:t>
            </w:r>
            <w:r>
              <w:rPr>
                <w:rFonts w:ascii="Segoe UI Symbol" w:hAnsi="Segoe UI Symbol" w:cs="Segoe UI Symbol"/>
                <w:highlight w:val="none"/>
              </w:rPr>
              <w:t>★</w:t>
            </w:r>
            <w:r>
              <w:rPr>
                <w:rFonts w:hint="eastAsia"/>
                <w:b/>
                <w:bCs/>
                <w:highlight w:val="none"/>
                <w:lang w:val="en-US" w:eastAsia="zh-CN"/>
              </w:rPr>
              <w:t>的参数无需提供证明材料；</w:t>
            </w:r>
          </w:p>
          <w:p w14:paraId="31021028">
            <w:pPr>
              <w:pStyle w:val="50"/>
              <w:numPr>
                <w:ilvl w:val="0"/>
                <w:numId w:val="0"/>
              </w:numPr>
              <w:jc w:val="both"/>
              <w:rPr>
                <w:highlight w:val="yellow"/>
              </w:rPr>
            </w:pPr>
            <w:r>
              <w:rPr>
                <w:rFonts w:hint="eastAsia"/>
                <w:b/>
                <w:bCs/>
                <w:highlight w:val="none"/>
                <w:lang w:val="en-US" w:eastAsia="zh-CN"/>
              </w:rPr>
              <w:t>3、</w:t>
            </w:r>
            <w:r>
              <w:rPr>
                <w:b/>
                <w:bCs/>
                <w:highlight w:val="none"/>
              </w:rPr>
              <w:t>所投产品全部</w:t>
            </w:r>
            <w:r>
              <w:rPr>
                <w:rFonts w:hint="eastAsia"/>
                <w:b/>
                <w:bCs/>
                <w:highlight w:val="none"/>
                <w:lang w:val="en-US" w:eastAsia="zh-CN"/>
              </w:rPr>
              <w:t>的</w:t>
            </w:r>
            <w:r>
              <w:rPr>
                <w:rFonts w:hint="eastAsia"/>
                <w:b/>
                <w:bCs/>
                <w:color w:val="000000" w:themeColor="text1"/>
                <w:highlight w:val="none"/>
              </w:rPr>
              <w:t>“技术参数”响应情况均须在投标文件《技术参数响应偏离表》中表述清楚，如表述不清，则按不满足（负偏离）处理。《技术参数响应偏离表》中的内容须是投标人投标产品的真实反映，投标人在投标时不得虚假响应和虚假承诺。</w:t>
            </w:r>
            <w:r>
              <w:rPr>
                <w:b/>
                <w:bCs/>
                <w:highlight w:val="none"/>
              </w:rPr>
              <w:t>技术要求响应及偏离表（格式附后）</w:t>
            </w:r>
            <w:r>
              <w:rPr>
                <w:rFonts w:hint="eastAsia"/>
                <w:b/>
                <w:bCs/>
                <w:highlight w:val="none"/>
                <w:lang w:eastAsia="zh-CN"/>
              </w:rPr>
              <w:t>。</w:t>
            </w:r>
          </w:p>
        </w:tc>
      </w:tr>
      <w:tr w14:paraId="534C3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vMerge w:val="restart"/>
            <w:shd w:val="clear" w:color="000000" w:fill="FFFFFF"/>
            <w:vAlign w:val="center"/>
          </w:tcPr>
          <w:p w14:paraId="63B0A909">
            <w:pPr>
              <w:pStyle w:val="50"/>
            </w:pPr>
            <w:r>
              <w:rPr>
                <w:rFonts w:hint="eastAsia"/>
                <w:lang w:bidi="ar"/>
              </w:rPr>
              <w:t>商务部分</w:t>
            </w:r>
          </w:p>
        </w:tc>
        <w:tc>
          <w:tcPr>
            <w:tcW w:w="1021" w:type="pct"/>
            <w:shd w:val="clear" w:color="000000" w:fill="FFFFFF"/>
            <w:vAlign w:val="center"/>
          </w:tcPr>
          <w:p w14:paraId="0B51AAB2">
            <w:pPr>
              <w:pStyle w:val="50"/>
              <w:rPr>
                <w:rFonts w:hint="eastAsia" w:eastAsia="宋体"/>
                <w:lang w:eastAsia="zh-CN" w:bidi="ar"/>
              </w:rPr>
            </w:pPr>
            <w:r>
              <w:rPr>
                <w:rFonts w:hint="eastAsia"/>
                <w:lang w:bidi="ar"/>
              </w:rPr>
              <w:t>企业业绩</w:t>
            </w:r>
            <w:r>
              <w:rPr>
                <w:rFonts w:hint="eastAsia"/>
                <w:lang w:eastAsia="zh-CN" w:bidi="ar"/>
              </w:rPr>
              <w:t>（</w:t>
            </w:r>
            <w:r>
              <w:rPr>
                <w:rFonts w:hint="eastAsia"/>
                <w:lang w:val="en-US" w:eastAsia="zh-CN" w:bidi="ar"/>
              </w:rPr>
              <w:t>6分</w:t>
            </w:r>
            <w:r>
              <w:rPr>
                <w:rFonts w:hint="eastAsia"/>
                <w:lang w:eastAsia="zh-CN" w:bidi="ar"/>
              </w:rPr>
              <w:t>）</w:t>
            </w:r>
          </w:p>
        </w:tc>
        <w:tc>
          <w:tcPr>
            <w:tcW w:w="3109" w:type="pct"/>
            <w:shd w:val="clear" w:color="000000" w:fill="FFFFFF"/>
            <w:vAlign w:val="center"/>
          </w:tcPr>
          <w:p w14:paraId="570E1BC5">
            <w:pPr>
              <w:pStyle w:val="50"/>
              <w:jc w:val="both"/>
              <w:rPr>
                <w:lang w:bidi="ar"/>
              </w:rPr>
            </w:pPr>
            <w:r>
              <w:rPr>
                <w:rFonts w:hint="eastAsia"/>
              </w:rPr>
              <w:t>投标人自（2020年1月1日以来）具有类似业绩的，每提供一个业绩得</w:t>
            </w:r>
            <w:r>
              <w:rPr>
                <w:rFonts w:hint="eastAsia"/>
                <w:lang w:val="en-US" w:eastAsia="zh-CN"/>
              </w:rPr>
              <w:t>2</w:t>
            </w:r>
            <w:r>
              <w:rPr>
                <w:rFonts w:hint="eastAsia"/>
              </w:rPr>
              <w:t>分，满分</w:t>
            </w:r>
            <w:r>
              <w:rPr>
                <w:rFonts w:hint="eastAsia"/>
                <w:lang w:val="en-US" w:eastAsia="zh-CN"/>
              </w:rPr>
              <w:t>6</w:t>
            </w:r>
            <w:r>
              <w:rPr>
                <w:rFonts w:hint="eastAsia"/>
              </w:rPr>
              <w:t>分。投标时须</w:t>
            </w:r>
            <w:r>
              <w:rPr>
                <w:rFonts w:hint="eastAsia"/>
                <w:lang w:eastAsia="zh-CN"/>
              </w:rPr>
              <w:t>提供合同</w:t>
            </w:r>
            <w:r>
              <w:rPr>
                <w:rFonts w:hint="eastAsia"/>
              </w:rPr>
              <w:t>（能够清晰反应合同首页、建设内容、合同签字页等内容）和中标通知书原件扫描件，未提供或提供的资料不全的不得分。</w:t>
            </w:r>
          </w:p>
        </w:tc>
      </w:tr>
      <w:tr w14:paraId="42DB7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vMerge w:val="continue"/>
            <w:shd w:val="clear" w:color="000000" w:fill="FFFFFF"/>
            <w:vAlign w:val="center"/>
          </w:tcPr>
          <w:p w14:paraId="2E9CC66F">
            <w:pPr>
              <w:pStyle w:val="50"/>
              <w:rPr>
                <w:lang w:bidi="ar"/>
              </w:rPr>
            </w:pPr>
          </w:p>
        </w:tc>
        <w:tc>
          <w:tcPr>
            <w:tcW w:w="1021" w:type="pct"/>
            <w:shd w:val="clear" w:color="000000" w:fill="FFFFFF"/>
            <w:vAlign w:val="center"/>
          </w:tcPr>
          <w:p w14:paraId="4F756511">
            <w:pPr>
              <w:pStyle w:val="50"/>
              <w:rPr>
                <w:rFonts w:hint="eastAsia" w:eastAsia="宋体"/>
                <w:lang w:eastAsia="zh-CN" w:bidi="ar"/>
              </w:rPr>
            </w:pPr>
            <w:r>
              <w:rPr>
                <w:rFonts w:hint="eastAsia"/>
                <w:lang w:bidi="ar"/>
              </w:rPr>
              <w:t>企业资质</w:t>
            </w:r>
            <w:r>
              <w:rPr>
                <w:rFonts w:hint="eastAsia"/>
                <w:lang w:eastAsia="zh-CN" w:bidi="ar"/>
              </w:rPr>
              <w:t>（</w:t>
            </w:r>
            <w:r>
              <w:rPr>
                <w:rFonts w:hint="eastAsia"/>
                <w:lang w:val="en-US" w:eastAsia="zh-CN" w:bidi="ar"/>
              </w:rPr>
              <w:t>12分</w:t>
            </w:r>
            <w:r>
              <w:rPr>
                <w:rFonts w:hint="eastAsia"/>
                <w:lang w:eastAsia="zh-CN" w:bidi="ar"/>
              </w:rPr>
              <w:t>）</w:t>
            </w:r>
          </w:p>
        </w:tc>
        <w:tc>
          <w:tcPr>
            <w:tcW w:w="3109" w:type="pct"/>
            <w:shd w:val="clear" w:color="000000" w:fill="FFFFFF"/>
            <w:vAlign w:val="center"/>
          </w:tcPr>
          <w:p w14:paraId="5925697F">
            <w:pPr>
              <w:pStyle w:val="50"/>
              <w:jc w:val="both"/>
              <w:rPr>
                <w:rFonts w:hint="eastAsia"/>
              </w:rPr>
            </w:pPr>
            <w:r>
              <w:rPr>
                <w:rFonts w:hint="eastAsia"/>
              </w:rPr>
              <w:t>1、投标人具备信息安全管理体系认证、知识产权管理体系认证、质量管理体系、隐私信息管理体系认证体系认证证书。每具备1项得1</w:t>
            </w:r>
            <w:r>
              <w:rPr>
                <w:rFonts w:hint="eastAsia"/>
                <w:lang w:val="en-US" w:eastAsia="zh-CN"/>
              </w:rPr>
              <w:t>.5</w:t>
            </w:r>
            <w:r>
              <w:rPr>
                <w:rFonts w:hint="eastAsia"/>
              </w:rPr>
              <w:t>分，本项最高得</w:t>
            </w:r>
            <w:r>
              <w:rPr>
                <w:rFonts w:hint="eastAsia"/>
                <w:lang w:val="en-US" w:eastAsia="zh-CN"/>
              </w:rPr>
              <w:t>6</w:t>
            </w:r>
            <w:r>
              <w:rPr>
                <w:rFonts w:hint="eastAsia"/>
              </w:rPr>
              <w:t>分。（投标时须提供证书扫描件，未提供不得分）</w:t>
            </w:r>
          </w:p>
          <w:p w14:paraId="17A7A19B">
            <w:pPr>
              <w:pStyle w:val="50"/>
              <w:jc w:val="both"/>
              <w:rPr>
                <w:rFonts w:hint="eastAsia"/>
              </w:rPr>
            </w:pPr>
            <w:r>
              <w:rPr>
                <w:rFonts w:hint="eastAsia"/>
              </w:rPr>
              <w:t>2、投标人具有信息系统服务交付能力等级证书，一级资质的得3分，低于一级资质得1分</w:t>
            </w:r>
            <w:r>
              <w:rPr>
                <w:rFonts w:hint="eastAsia"/>
                <w:lang w:eastAsia="zh-CN"/>
              </w:rPr>
              <w:t>，</w:t>
            </w:r>
            <w:r>
              <w:rPr>
                <w:rFonts w:hint="eastAsia"/>
              </w:rPr>
              <w:t>本项最高得</w:t>
            </w:r>
            <w:r>
              <w:rPr>
                <w:rFonts w:hint="eastAsia"/>
                <w:lang w:val="en-US" w:eastAsia="zh-CN"/>
              </w:rPr>
              <w:t>3</w:t>
            </w:r>
            <w:r>
              <w:rPr>
                <w:rFonts w:hint="eastAsia"/>
              </w:rPr>
              <w:t>分。（提供有效期内证书原件彩色扫描件或网站截图并加盖投标人公章</w:t>
            </w:r>
            <w:r>
              <w:rPr>
                <w:rFonts w:hint="eastAsia"/>
                <w:lang w:eastAsia="zh-CN"/>
              </w:rPr>
              <w:t>的扫描件</w:t>
            </w:r>
            <w:r>
              <w:rPr>
                <w:rFonts w:hint="eastAsia"/>
              </w:rPr>
              <w:t>，未提供不得分）</w:t>
            </w:r>
          </w:p>
          <w:p w14:paraId="3256041A">
            <w:pPr>
              <w:pStyle w:val="50"/>
              <w:jc w:val="both"/>
              <w:rPr>
                <w:rFonts w:hint="eastAsia"/>
              </w:rPr>
            </w:pPr>
            <w:r>
              <w:rPr>
                <w:rFonts w:hint="eastAsia"/>
              </w:rPr>
              <w:t>3、投标人具有信息系统建设和服务能力等级证书，CS5级资质的得3分，CS4级资质的得</w:t>
            </w:r>
            <w:r>
              <w:rPr>
                <w:rFonts w:hint="eastAsia"/>
                <w:lang w:val="en-US" w:eastAsia="zh-CN"/>
              </w:rPr>
              <w:t>2</w:t>
            </w:r>
            <w:r>
              <w:rPr>
                <w:rFonts w:hint="eastAsia"/>
              </w:rPr>
              <w:t>分，CS</w:t>
            </w:r>
            <w:r>
              <w:rPr>
                <w:rFonts w:hint="eastAsia"/>
                <w:lang w:val="en-US" w:eastAsia="zh-CN"/>
              </w:rPr>
              <w:t>3</w:t>
            </w:r>
            <w:r>
              <w:rPr>
                <w:rFonts w:hint="eastAsia"/>
              </w:rPr>
              <w:t>级资质的得</w:t>
            </w:r>
            <w:r>
              <w:rPr>
                <w:rFonts w:hint="eastAsia"/>
                <w:lang w:val="en-US" w:eastAsia="zh-CN"/>
              </w:rPr>
              <w:t>1</w:t>
            </w:r>
            <w:r>
              <w:rPr>
                <w:rFonts w:hint="eastAsia"/>
              </w:rPr>
              <w:t>分</w:t>
            </w:r>
            <w:r>
              <w:rPr>
                <w:rFonts w:hint="eastAsia"/>
                <w:lang w:eastAsia="zh-CN"/>
              </w:rPr>
              <w:t>，</w:t>
            </w:r>
            <w:r>
              <w:rPr>
                <w:rFonts w:hint="eastAsia"/>
              </w:rPr>
              <w:t>CS</w:t>
            </w:r>
            <w:r>
              <w:rPr>
                <w:rFonts w:hint="eastAsia"/>
                <w:lang w:val="en-US" w:eastAsia="zh-CN"/>
              </w:rPr>
              <w:t>2</w:t>
            </w:r>
            <w:r>
              <w:rPr>
                <w:rFonts w:hint="eastAsia"/>
              </w:rPr>
              <w:t>级资质的得</w:t>
            </w:r>
            <w:r>
              <w:rPr>
                <w:rFonts w:hint="eastAsia"/>
                <w:lang w:val="en-US" w:eastAsia="zh-CN"/>
              </w:rPr>
              <w:t>0.5</w:t>
            </w:r>
            <w:r>
              <w:rPr>
                <w:rFonts w:hint="eastAsia"/>
              </w:rPr>
              <w:t>分</w:t>
            </w:r>
            <w:r>
              <w:rPr>
                <w:rFonts w:hint="eastAsia"/>
                <w:lang w:eastAsia="zh-CN"/>
              </w:rPr>
              <w:t>，</w:t>
            </w:r>
            <w:r>
              <w:rPr>
                <w:rFonts w:hint="eastAsia"/>
              </w:rPr>
              <w:t>低于CS</w:t>
            </w:r>
            <w:r>
              <w:rPr>
                <w:rFonts w:hint="eastAsia"/>
                <w:lang w:val="en-US" w:eastAsia="zh-CN"/>
              </w:rPr>
              <w:t>2</w:t>
            </w:r>
            <w:r>
              <w:rPr>
                <w:rFonts w:hint="eastAsia"/>
              </w:rPr>
              <w:t>资质不得分</w:t>
            </w:r>
            <w:r>
              <w:rPr>
                <w:rFonts w:hint="eastAsia"/>
                <w:lang w:eastAsia="zh-CN"/>
              </w:rPr>
              <w:t>。</w:t>
            </w:r>
            <w:r>
              <w:rPr>
                <w:rFonts w:hint="eastAsia"/>
              </w:rPr>
              <w:t>（提供有效期内证书原件彩色扫描件或网站截图并加盖投标人公章</w:t>
            </w:r>
            <w:r>
              <w:rPr>
                <w:rFonts w:hint="eastAsia"/>
                <w:lang w:eastAsia="zh-CN"/>
              </w:rPr>
              <w:t>的扫描件</w:t>
            </w:r>
            <w:r>
              <w:rPr>
                <w:rFonts w:hint="eastAsia"/>
              </w:rPr>
              <w:t>，未提供不得分）</w:t>
            </w:r>
          </w:p>
        </w:tc>
      </w:tr>
      <w:tr w14:paraId="7EA1A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vMerge w:val="continue"/>
            <w:shd w:val="clear" w:color="000000" w:fill="FFFFFF"/>
            <w:vAlign w:val="center"/>
          </w:tcPr>
          <w:p w14:paraId="792AEA14">
            <w:pPr>
              <w:pStyle w:val="50"/>
              <w:rPr>
                <w:lang w:bidi="ar"/>
              </w:rPr>
            </w:pPr>
          </w:p>
        </w:tc>
        <w:tc>
          <w:tcPr>
            <w:tcW w:w="1021" w:type="pct"/>
            <w:shd w:val="clear" w:color="000000" w:fill="FFFFFF"/>
            <w:vAlign w:val="center"/>
          </w:tcPr>
          <w:p w14:paraId="7E62EE95">
            <w:pPr>
              <w:pStyle w:val="50"/>
              <w:rPr>
                <w:rFonts w:hint="eastAsia" w:eastAsia="宋体"/>
                <w:lang w:eastAsia="zh-CN" w:bidi="ar"/>
              </w:rPr>
            </w:pPr>
            <w:r>
              <w:rPr>
                <w:rFonts w:hint="eastAsia"/>
                <w:lang w:bidi="ar"/>
              </w:rPr>
              <w:t>项目团队</w:t>
            </w:r>
            <w:r>
              <w:rPr>
                <w:rFonts w:hint="eastAsia"/>
                <w:lang w:eastAsia="zh-CN" w:bidi="ar"/>
              </w:rPr>
              <w:t>（</w:t>
            </w:r>
            <w:r>
              <w:rPr>
                <w:rFonts w:hint="eastAsia"/>
                <w:lang w:val="en-US" w:eastAsia="zh-CN" w:bidi="ar"/>
              </w:rPr>
              <w:t>13分</w:t>
            </w:r>
            <w:r>
              <w:rPr>
                <w:rFonts w:hint="eastAsia"/>
                <w:lang w:eastAsia="zh-CN" w:bidi="ar"/>
              </w:rPr>
              <w:t>）</w:t>
            </w:r>
          </w:p>
        </w:tc>
        <w:tc>
          <w:tcPr>
            <w:tcW w:w="3109" w:type="pct"/>
            <w:shd w:val="clear" w:color="000000" w:fill="FFFFFF"/>
            <w:vAlign w:val="center"/>
          </w:tcPr>
          <w:p w14:paraId="0E94AE20">
            <w:pPr>
              <w:pStyle w:val="50"/>
              <w:jc w:val="both"/>
              <w:rPr>
                <w:rFonts w:hint="eastAsia"/>
              </w:rPr>
            </w:pPr>
            <w:r>
              <w:rPr>
                <w:rFonts w:hint="eastAsia"/>
              </w:rPr>
              <w:t>1、项目负责人（1人）</w:t>
            </w:r>
          </w:p>
          <w:p w14:paraId="396B67F0">
            <w:pPr>
              <w:pStyle w:val="50"/>
              <w:jc w:val="both"/>
              <w:rPr>
                <w:rFonts w:hint="eastAsia"/>
              </w:rPr>
            </w:pPr>
            <w:r>
              <w:rPr>
                <w:rFonts w:hint="eastAsia"/>
              </w:rPr>
              <w:t>投标人拟派项目负责人具有信息系统项目管理师证书、系统规划与管理师证书、注册信息安全专业人员（CISP）证书、IT服务项目经理（ITSS）证书，每提供一个证书得</w:t>
            </w:r>
            <w:r>
              <w:rPr>
                <w:rFonts w:hint="eastAsia"/>
                <w:lang w:val="en-US" w:eastAsia="zh-CN"/>
              </w:rPr>
              <w:t>2</w:t>
            </w:r>
            <w:r>
              <w:rPr>
                <w:rFonts w:hint="eastAsia"/>
              </w:rPr>
              <w:t>分，本项最高得</w:t>
            </w:r>
            <w:r>
              <w:rPr>
                <w:rFonts w:hint="eastAsia"/>
                <w:lang w:val="en-US" w:eastAsia="zh-CN"/>
              </w:rPr>
              <w:t>8</w:t>
            </w:r>
            <w:r>
              <w:rPr>
                <w:rFonts w:hint="eastAsia"/>
              </w:rPr>
              <w:t>分。（提供有效期内证书原件彩色扫描件或网站截图并加盖投标人公章</w:t>
            </w:r>
            <w:r>
              <w:rPr>
                <w:rFonts w:hint="eastAsia"/>
                <w:lang w:eastAsia="zh-CN"/>
              </w:rPr>
              <w:t>的扫描件</w:t>
            </w:r>
            <w:r>
              <w:rPr>
                <w:rFonts w:hint="eastAsia"/>
              </w:rPr>
              <w:t>，未提供不得分）</w:t>
            </w:r>
          </w:p>
          <w:p w14:paraId="033EF968">
            <w:pPr>
              <w:pStyle w:val="50"/>
              <w:jc w:val="both"/>
              <w:rPr>
                <w:rFonts w:hint="eastAsia"/>
              </w:rPr>
            </w:pPr>
            <w:r>
              <w:rPr>
                <w:rFonts w:hint="eastAsia"/>
              </w:rPr>
              <w:t>2、投标人拟派</w:t>
            </w:r>
            <w:r>
              <w:rPr>
                <w:rFonts w:hint="eastAsia"/>
                <w:lang w:eastAsia="zh-CN"/>
              </w:rPr>
              <w:t>驻本</w:t>
            </w:r>
            <w:r>
              <w:rPr>
                <w:rFonts w:hint="eastAsia"/>
              </w:rPr>
              <w:t>项目</w:t>
            </w:r>
            <w:r>
              <w:rPr>
                <w:rFonts w:hint="eastAsia"/>
                <w:lang w:eastAsia="zh-CN"/>
              </w:rPr>
              <w:t>的项目组成员</w:t>
            </w:r>
            <w:r>
              <w:rPr>
                <w:rFonts w:hint="eastAsia"/>
              </w:rPr>
              <w:t>（项目负责人</w:t>
            </w:r>
            <w:r>
              <w:rPr>
                <w:rFonts w:hint="eastAsia"/>
                <w:lang w:val="en-US" w:eastAsia="zh-CN"/>
              </w:rPr>
              <w:t>除外</w:t>
            </w:r>
            <w:r>
              <w:rPr>
                <w:rFonts w:hint="eastAsia"/>
              </w:rPr>
              <w:t>）</w:t>
            </w:r>
          </w:p>
          <w:p w14:paraId="07B8BC59">
            <w:pPr>
              <w:pStyle w:val="50"/>
              <w:jc w:val="both"/>
              <w:rPr>
                <w:rFonts w:hint="eastAsia"/>
              </w:rPr>
            </w:pPr>
            <w:r>
              <w:rPr>
                <w:rFonts w:hint="eastAsia"/>
              </w:rPr>
              <w:t>具有</w:t>
            </w:r>
            <w:r>
              <w:rPr>
                <w:rFonts w:hint="eastAsia"/>
                <w:lang w:eastAsia="zh-CN"/>
              </w:rPr>
              <w:t>软件设计师证书</w:t>
            </w:r>
            <w:r>
              <w:rPr>
                <w:rFonts w:hint="eastAsia"/>
              </w:rPr>
              <w:t>、系统</w:t>
            </w:r>
            <w:r>
              <w:rPr>
                <w:rFonts w:hint="eastAsia"/>
                <w:lang w:eastAsia="zh-CN"/>
              </w:rPr>
              <w:t>架构设计师</w:t>
            </w:r>
            <w:r>
              <w:rPr>
                <w:rFonts w:hint="eastAsia"/>
              </w:rPr>
              <w:t>证书、</w:t>
            </w:r>
            <w:r>
              <w:rPr>
                <w:rFonts w:hint="eastAsia"/>
                <w:lang w:eastAsia="zh-CN"/>
              </w:rPr>
              <w:t>网络工程师</w:t>
            </w:r>
            <w:r>
              <w:rPr>
                <w:rFonts w:hint="eastAsia"/>
              </w:rPr>
              <w:t>证书、</w:t>
            </w:r>
            <w:r>
              <w:rPr>
                <w:rFonts w:hint="eastAsia"/>
                <w:lang w:eastAsia="zh-CN"/>
              </w:rPr>
              <w:t>数据库系统工程师</w:t>
            </w:r>
            <w:r>
              <w:rPr>
                <w:rFonts w:hint="eastAsia"/>
              </w:rPr>
              <w:t>证书</w:t>
            </w:r>
            <w:r>
              <w:rPr>
                <w:rFonts w:hint="eastAsia"/>
                <w:lang w:eastAsia="zh-CN"/>
              </w:rPr>
              <w:t>、系统分析师证书的</w:t>
            </w:r>
            <w:r>
              <w:rPr>
                <w:rFonts w:hint="eastAsia"/>
              </w:rPr>
              <w:t>，每提供一个证书得</w:t>
            </w:r>
            <w:r>
              <w:rPr>
                <w:rFonts w:hint="eastAsia"/>
                <w:lang w:val="en-US" w:eastAsia="zh-CN"/>
              </w:rPr>
              <w:t>1</w:t>
            </w:r>
            <w:r>
              <w:rPr>
                <w:rFonts w:hint="eastAsia"/>
              </w:rPr>
              <w:t>分，本项最高得</w:t>
            </w:r>
            <w:r>
              <w:rPr>
                <w:rFonts w:hint="eastAsia"/>
                <w:lang w:val="en-US" w:eastAsia="zh-CN"/>
              </w:rPr>
              <w:t>5</w:t>
            </w:r>
            <w:r>
              <w:rPr>
                <w:rFonts w:hint="eastAsia"/>
              </w:rPr>
              <w:t>分。（提供有效期内证书原件彩色扫描件或网站截图并加盖投标人公章</w:t>
            </w:r>
            <w:r>
              <w:rPr>
                <w:rFonts w:hint="eastAsia"/>
                <w:lang w:eastAsia="zh-CN"/>
              </w:rPr>
              <w:t>的扫描件</w:t>
            </w:r>
            <w:r>
              <w:rPr>
                <w:rFonts w:hint="eastAsia"/>
              </w:rPr>
              <w:t>，未提供不得分</w:t>
            </w:r>
            <w:r>
              <w:rPr>
                <w:rFonts w:hint="eastAsia"/>
                <w:lang w:eastAsia="zh-CN"/>
              </w:rPr>
              <w:t>。</w:t>
            </w:r>
            <w:r>
              <w:rPr>
                <w:rFonts w:hint="eastAsia"/>
                <w:lang w:val="en-US" w:eastAsia="zh-CN"/>
              </w:rPr>
              <w:t>一人多证最多得1分。</w:t>
            </w:r>
            <w:r>
              <w:rPr>
                <w:rFonts w:hint="eastAsia"/>
              </w:rPr>
              <w:t>）</w:t>
            </w:r>
          </w:p>
          <w:p w14:paraId="50EBBC3F">
            <w:pPr>
              <w:pStyle w:val="50"/>
              <w:jc w:val="both"/>
              <w:rPr>
                <w:spacing w:val="-8"/>
              </w:rPr>
            </w:pPr>
            <w:r>
              <w:rPr>
                <w:rFonts w:hint="eastAsia"/>
              </w:rPr>
              <w:t>（项目组成员应为投标人正式员工，投标时须提供相关证书的扫描件，同时提供近</w:t>
            </w:r>
            <w:r>
              <w:rPr>
                <w:rFonts w:hint="eastAsia"/>
                <w:lang w:val="en-US" w:eastAsia="zh-CN"/>
              </w:rPr>
              <w:t>3个月内至少1</w:t>
            </w:r>
            <w:r>
              <w:rPr>
                <w:rFonts w:hint="eastAsia"/>
              </w:rPr>
              <w:t>个月在本单位缴纳养老保险缴费记录证明，证明以养老保险管理部门出具的证明材料为准，或者以社会养老保险管理部门的官方网站查询或验证结果打印件为准。未提供的不得分。）</w:t>
            </w:r>
          </w:p>
        </w:tc>
      </w:tr>
      <w:tr w14:paraId="6E4F6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shd w:val="clear" w:color="000000" w:fill="FFFFFF"/>
            <w:vAlign w:val="center"/>
          </w:tcPr>
          <w:p w14:paraId="671DC613">
            <w:pPr>
              <w:pStyle w:val="50"/>
              <w:rPr>
                <w:rFonts w:ascii="Times New Roman" w:hAnsi="Times New Roman" w:eastAsia="宋体" w:cs="Times New Roman"/>
                <w:kern w:val="2"/>
                <w:sz w:val="21"/>
                <w:szCs w:val="21"/>
                <w:lang w:val="en-US" w:eastAsia="zh-CN" w:bidi="ar"/>
              </w:rPr>
            </w:pPr>
            <w:r>
              <w:rPr>
                <w:rFonts w:hint="eastAsia"/>
                <w:lang w:bidi="ar"/>
              </w:rPr>
              <w:t>节能环保</w:t>
            </w:r>
          </w:p>
        </w:tc>
        <w:tc>
          <w:tcPr>
            <w:tcW w:w="1021" w:type="pct"/>
            <w:shd w:val="clear" w:color="000000" w:fill="FFFFFF"/>
            <w:vAlign w:val="center"/>
          </w:tcPr>
          <w:p w14:paraId="34ED99A6">
            <w:pPr>
              <w:pStyle w:val="50"/>
              <w:rPr>
                <w:rFonts w:hint="eastAsia" w:ascii="Times New Roman" w:hAnsi="Times New Roman" w:eastAsia="宋体" w:cs="Times New Roman"/>
                <w:kern w:val="2"/>
                <w:sz w:val="21"/>
                <w:szCs w:val="21"/>
                <w:lang w:val="en-US" w:eastAsia="zh-CN" w:bidi="ar"/>
              </w:rPr>
            </w:pPr>
            <w:r>
              <w:rPr>
                <w:rFonts w:hint="eastAsia"/>
                <w:lang w:bidi="ar"/>
              </w:rPr>
              <w:t>节能环保</w:t>
            </w:r>
            <w:r>
              <w:rPr>
                <w:rFonts w:hint="eastAsia"/>
                <w:lang w:eastAsia="zh-CN" w:bidi="ar"/>
              </w:rPr>
              <w:t>（</w:t>
            </w:r>
            <w:r>
              <w:rPr>
                <w:rFonts w:hint="eastAsia"/>
                <w:lang w:val="en-US" w:eastAsia="zh-CN" w:bidi="ar"/>
              </w:rPr>
              <w:t>2分</w:t>
            </w:r>
            <w:r>
              <w:rPr>
                <w:rFonts w:hint="eastAsia"/>
                <w:lang w:eastAsia="zh-CN" w:bidi="ar"/>
              </w:rPr>
              <w:t>）</w:t>
            </w:r>
          </w:p>
        </w:tc>
        <w:tc>
          <w:tcPr>
            <w:tcW w:w="3109" w:type="pct"/>
            <w:shd w:val="clear" w:color="000000" w:fill="FFFFFF"/>
            <w:vAlign w:val="center"/>
          </w:tcPr>
          <w:p w14:paraId="5A3D51A3">
            <w:pPr>
              <w:ind w:firstLine="480"/>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投标服务涉及的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43FAEA8D">
            <w:pPr>
              <w:pStyle w:val="50"/>
              <w:jc w:val="both"/>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21"/>
                <w:szCs w:val="21"/>
                <w:lang w:val="en-US" w:eastAsia="zh-CN" w:bidi="ar-SA"/>
              </w:rPr>
              <w:t>2、投标服务涉及的产品属于财政部、生态环境部公布的“环境标志产品品目清单”范围内的，投标人提供国家确定的认证机构出具的、处于有效期内的该环保产品认证证书复印件的，有1个得0.5分，最多得1分。</w:t>
            </w:r>
          </w:p>
        </w:tc>
      </w:tr>
    </w:tbl>
    <w:p w14:paraId="6B69C743">
      <w:pPr>
        <w:widowControl/>
        <w:spacing w:line="360" w:lineRule="auto"/>
        <w:jc w:val="left"/>
        <w:rPr>
          <w:rFonts w:hint="eastAsia" w:hAnsi="宋体"/>
          <w:bCs/>
          <w:sz w:val="24"/>
          <w:szCs w:val="24"/>
        </w:rPr>
      </w:pPr>
      <w:r>
        <w:rPr>
          <w:rFonts w:hint="eastAsia" w:hAnsi="宋体"/>
          <w:bCs/>
          <w:sz w:val="24"/>
          <w:szCs w:val="24"/>
        </w:rPr>
        <w:t>备注：</w:t>
      </w:r>
    </w:p>
    <w:p w14:paraId="238DE969">
      <w:pPr>
        <w:widowControl/>
        <w:spacing w:line="360" w:lineRule="auto"/>
        <w:jc w:val="left"/>
        <w:rPr>
          <w:rFonts w:hint="eastAsia" w:ascii="宋体" w:hAnsi="宋体" w:cs="宋体"/>
          <w:sz w:val="24"/>
          <w:szCs w:val="24"/>
        </w:rPr>
      </w:pPr>
      <w:r>
        <w:rPr>
          <w:rFonts w:hint="eastAsia" w:ascii="宋体" w:hAnsi="宋体" w:cs="宋体"/>
          <w:sz w:val="24"/>
          <w:szCs w:val="24"/>
        </w:rPr>
        <w:t>①本项目涉及系统平台二次开发，投标人应当自行踏勘现场对现状进行了解，以确保制定出合理的投标方案，否则因不了解实际现状而造成的一切后果（包括但不限于投标报价存在的成本风险及要求的服务期风险）由投标人自行承担。</w:t>
      </w:r>
    </w:p>
    <w:p w14:paraId="164034C4">
      <w:pPr>
        <w:pStyle w:val="28"/>
        <w:widowControl/>
        <w:spacing w:line="360" w:lineRule="auto"/>
        <w:ind w:left="0" w:leftChars="0" w:firstLine="0" w:firstLineChars="0"/>
        <w:jc w:val="left"/>
        <w:rPr>
          <w:rFonts w:hint="eastAsia" w:ascii="宋体" w:hAnsi="宋体" w:cs="宋体"/>
          <w:sz w:val="24"/>
          <w:szCs w:val="24"/>
        </w:rPr>
      </w:pPr>
      <w:r>
        <w:rPr>
          <w:rFonts w:hint="eastAsia" w:ascii="宋体" w:hAnsi="宋体" w:cs="宋体"/>
          <w:sz w:val="24"/>
          <w:szCs w:val="24"/>
        </w:rPr>
        <w:t>②以上认证均应在有效期范围，且发证机关网站未公布为暂停状态方可有效。</w:t>
      </w:r>
    </w:p>
    <w:p w14:paraId="1516BDC0">
      <w:pPr>
        <w:pStyle w:val="12"/>
        <w:spacing w:beforeAutospacing="0" w:afterAutospacing="0"/>
        <w:rPr>
          <w:rFonts w:hint="eastAsia" w:ascii="宋体" w:hAnsi="宋体" w:cs="宋体"/>
          <w:color w:val="000000"/>
          <w:sz w:val="24"/>
          <w:szCs w:val="24"/>
        </w:rPr>
      </w:pPr>
      <w:r>
        <w:rPr>
          <w:rFonts w:hint="eastAsia" w:ascii="宋体" w:hAnsi="宋体" w:cs="宋体"/>
          <w:sz w:val="24"/>
          <w:szCs w:val="24"/>
        </w:rPr>
        <w:t>③</w:t>
      </w:r>
      <w:r>
        <w:rPr>
          <w:rFonts w:hint="eastAsia" w:ascii="宋体" w:hAnsi="宋体" w:cs="宋体"/>
          <w:color w:val="000000"/>
          <w:sz w:val="24"/>
          <w:szCs w:val="24"/>
        </w:rPr>
        <w:t>投标人的总得分为所有评委评审该单位总得分的平均值。</w:t>
      </w:r>
    </w:p>
    <w:p w14:paraId="4A512EBA">
      <w:pPr>
        <w:pStyle w:val="12"/>
        <w:spacing w:beforeAutospacing="0" w:afterAutospacing="0"/>
        <w:rPr>
          <w:rFonts w:hint="eastAsia" w:ascii="宋体" w:hAnsi="宋体" w:cs="宋体"/>
          <w:color w:val="000000"/>
          <w:sz w:val="24"/>
          <w:szCs w:val="24"/>
        </w:rPr>
      </w:pPr>
    </w:p>
    <w:p w14:paraId="4B0075C7">
      <w:pPr>
        <w:pStyle w:val="12"/>
        <w:spacing w:beforeAutospacing="0" w:afterAutospacing="0"/>
        <w:rPr>
          <w:rFonts w:hint="eastAsia" w:ascii="宋体" w:hAnsi="宋体" w:cs="宋体"/>
          <w:color w:val="000000"/>
          <w:sz w:val="24"/>
          <w:szCs w:val="24"/>
        </w:rPr>
      </w:pPr>
    </w:p>
    <w:p w14:paraId="4F2C4C15">
      <w:pPr>
        <w:pStyle w:val="12"/>
        <w:spacing w:beforeAutospacing="0" w:afterAutospacing="0"/>
        <w:ind w:firstLine="2249" w:firstLineChars="700"/>
        <w:rPr>
          <w:rFonts w:hint="eastAsia" w:ascii="宋体" w:hAnsi="宋体" w:eastAsia="宋体" w:cs="黑体"/>
          <w:b/>
          <w:color w:val="000000"/>
          <w:kern w:val="2"/>
          <w:sz w:val="32"/>
          <w:szCs w:val="32"/>
        </w:rPr>
      </w:pPr>
    </w:p>
    <w:p w14:paraId="2D4923DB">
      <w:pPr>
        <w:pStyle w:val="12"/>
        <w:spacing w:beforeAutospacing="0" w:afterAutospacing="0"/>
        <w:ind w:firstLine="2570" w:firstLineChars="800"/>
      </w:pPr>
      <w:r>
        <w:rPr>
          <w:rFonts w:hint="eastAsia" w:ascii="宋体" w:hAnsi="宋体" w:eastAsia="宋体" w:cs="黑体"/>
          <w:b/>
          <w:color w:val="000000"/>
          <w:kern w:val="2"/>
          <w:sz w:val="32"/>
          <w:szCs w:val="32"/>
        </w:rPr>
        <w:t>第六章  投标文件格式</w:t>
      </w:r>
    </w:p>
    <w:p w14:paraId="69F15150">
      <w:pPr>
        <w:pStyle w:val="12"/>
        <w:spacing w:beforeAutospacing="0" w:afterAutospacing="0"/>
        <w:rPr>
          <w:rFonts w:hint="eastAsia" w:ascii="宋体" w:hAnsi="宋体" w:eastAsia="宋体" w:cs="宋体"/>
          <w:b/>
          <w:color w:val="000000"/>
          <w:sz w:val="72"/>
          <w:szCs w:val="72"/>
        </w:rPr>
      </w:pPr>
      <w:bookmarkStart w:id="181" w:name="_Toc120614282"/>
      <w:bookmarkEnd w:id="181"/>
      <w:bookmarkStart w:id="182" w:name="_Toc49090576"/>
      <w:bookmarkEnd w:id="182"/>
      <w:bookmarkStart w:id="183" w:name="_Hlt26955039"/>
      <w:bookmarkStart w:id="184" w:name="_Hlt26671244"/>
      <w:bookmarkStart w:id="185" w:name="_Toc26554094"/>
    </w:p>
    <w:p w14:paraId="69C95DB6">
      <w:pPr>
        <w:pStyle w:val="12"/>
        <w:spacing w:beforeAutospacing="0" w:afterAutospacing="0"/>
        <w:rPr>
          <w:rFonts w:hint="eastAsia" w:ascii="宋体" w:hAnsi="宋体" w:eastAsia="宋体" w:cs="宋体"/>
          <w:b/>
          <w:color w:val="000000"/>
          <w:sz w:val="72"/>
          <w:szCs w:val="72"/>
        </w:rPr>
      </w:pPr>
    </w:p>
    <w:p w14:paraId="6D1D09FF">
      <w:pPr>
        <w:pStyle w:val="12"/>
        <w:spacing w:beforeAutospacing="0" w:afterAutospacing="0"/>
        <w:ind w:firstLine="2530" w:firstLineChars="350"/>
      </w:pPr>
      <w:r>
        <w:rPr>
          <w:rFonts w:hint="eastAsia" w:ascii="宋体" w:hAnsi="宋体" w:eastAsia="宋体" w:cs="宋体"/>
          <w:b/>
          <w:color w:val="000000"/>
          <w:sz w:val="72"/>
          <w:szCs w:val="72"/>
        </w:rPr>
        <w:t>投标文件</w:t>
      </w:r>
    </w:p>
    <w:p w14:paraId="0E1577A5">
      <w:pPr>
        <w:pStyle w:val="12"/>
        <w:spacing w:beforeAutospacing="0" w:afterAutospacing="0"/>
        <w:ind w:firstLine="720"/>
        <w:jc w:val="center"/>
      </w:pPr>
      <w:r>
        <w:t> </w:t>
      </w:r>
    </w:p>
    <w:p w14:paraId="689BC018">
      <w:pPr>
        <w:pStyle w:val="12"/>
        <w:spacing w:beforeAutospacing="0" w:afterAutospacing="0"/>
        <w:ind w:firstLine="720"/>
        <w:jc w:val="center"/>
      </w:pPr>
      <w:r>
        <w:t> </w:t>
      </w:r>
    </w:p>
    <w:p w14:paraId="3A2539AD">
      <w:pPr>
        <w:pStyle w:val="12"/>
        <w:spacing w:beforeAutospacing="0" w:afterAutospacing="0"/>
        <w:ind w:firstLine="720"/>
        <w:jc w:val="center"/>
      </w:pPr>
      <w:r>
        <w:t> </w:t>
      </w:r>
    </w:p>
    <w:p w14:paraId="41227D56">
      <w:pPr>
        <w:pStyle w:val="12"/>
        <w:spacing w:beforeAutospacing="0" w:afterAutospacing="0"/>
        <w:ind w:firstLine="720"/>
        <w:jc w:val="center"/>
      </w:pPr>
    </w:p>
    <w:p w14:paraId="632F1DC3">
      <w:pPr>
        <w:pStyle w:val="12"/>
        <w:spacing w:beforeAutospacing="0" w:afterAutospacing="0"/>
        <w:ind w:firstLine="720"/>
        <w:jc w:val="center"/>
      </w:pPr>
    </w:p>
    <w:p w14:paraId="2195B3A8">
      <w:pPr>
        <w:pStyle w:val="12"/>
        <w:spacing w:beforeAutospacing="0" w:afterAutospacing="0"/>
        <w:ind w:firstLine="720"/>
        <w:jc w:val="center"/>
      </w:pPr>
    </w:p>
    <w:p w14:paraId="071A0A81">
      <w:pPr>
        <w:pStyle w:val="12"/>
        <w:spacing w:beforeAutospacing="0" w:afterAutospacing="0"/>
        <w:ind w:firstLine="720"/>
        <w:jc w:val="center"/>
      </w:pPr>
    </w:p>
    <w:p w14:paraId="0D119B82">
      <w:pPr>
        <w:pStyle w:val="12"/>
        <w:spacing w:beforeAutospacing="0" w:afterAutospacing="0"/>
        <w:ind w:firstLine="720"/>
        <w:jc w:val="center"/>
      </w:pPr>
    </w:p>
    <w:p w14:paraId="778776E1">
      <w:pPr>
        <w:pStyle w:val="12"/>
        <w:spacing w:beforeAutospacing="0" w:afterAutospacing="0"/>
        <w:ind w:firstLine="720"/>
        <w:jc w:val="center"/>
      </w:pPr>
    </w:p>
    <w:p w14:paraId="22E89FD5">
      <w:pPr>
        <w:pStyle w:val="12"/>
        <w:spacing w:beforeAutospacing="0" w:afterAutospacing="0"/>
        <w:ind w:firstLine="720"/>
        <w:jc w:val="center"/>
      </w:pPr>
    </w:p>
    <w:p w14:paraId="51487F3A">
      <w:pPr>
        <w:pStyle w:val="12"/>
        <w:spacing w:beforeAutospacing="0" w:afterAutospacing="0"/>
        <w:ind w:firstLine="720"/>
        <w:jc w:val="center"/>
      </w:pPr>
      <w:r>
        <w:t> </w:t>
      </w:r>
    </w:p>
    <w:p w14:paraId="6545AD88">
      <w:pPr>
        <w:pStyle w:val="12"/>
        <w:spacing w:beforeAutospacing="0" w:afterAutospacing="0"/>
        <w:ind w:firstLine="720"/>
        <w:jc w:val="center"/>
      </w:pPr>
      <w:r>
        <w:t> </w:t>
      </w:r>
    </w:p>
    <w:p w14:paraId="3D1F35F7">
      <w:pPr>
        <w:pStyle w:val="12"/>
        <w:spacing w:beforeAutospacing="0" w:afterAutospacing="0"/>
        <w:jc w:val="both"/>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rPr>
        <w:t>             </w:t>
      </w:r>
    </w:p>
    <w:p w14:paraId="71660C5C">
      <w:pPr>
        <w:pStyle w:val="12"/>
        <w:spacing w:beforeAutospacing="0" w:afterAutospacing="0"/>
        <w:jc w:val="both"/>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rPr>
        <w:t>             </w:t>
      </w:r>
    </w:p>
    <w:p w14:paraId="72F51822">
      <w:pPr>
        <w:pStyle w:val="12"/>
        <w:spacing w:beforeAutospacing="0" w:afterAutospacing="0"/>
        <w:jc w:val="both"/>
      </w:pPr>
      <w:r>
        <w:rPr>
          <w:rFonts w:hint="eastAsia" w:ascii="宋体" w:hAnsi="宋体" w:eastAsia="宋体" w:cs="宋体"/>
          <w:b/>
          <w:color w:val="000000"/>
          <w:sz w:val="36"/>
          <w:szCs w:val="36"/>
        </w:rPr>
        <w:t>投标人名称：</w:t>
      </w:r>
      <w:r>
        <w:rPr>
          <w:rFonts w:hint="eastAsia" w:ascii="宋体" w:hAnsi="宋体" w:eastAsia="宋体" w:cs="宋体"/>
          <w:b/>
          <w:color w:val="000000"/>
          <w:sz w:val="36"/>
          <w:szCs w:val="36"/>
          <w:u w:val="single"/>
        </w:rPr>
        <w:t>（加盖CA电子公章）</w:t>
      </w:r>
    </w:p>
    <w:p w14:paraId="3FABD427">
      <w:pPr>
        <w:pStyle w:val="12"/>
        <w:spacing w:beforeAutospacing="0" w:afterAutospacing="0"/>
        <w:jc w:val="both"/>
      </w:pPr>
      <w:r>
        <w:rPr>
          <w:rFonts w:hint="eastAsia" w:ascii="宋体" w:hAnsi="宋体" w:eastAsia="宋体" w:cs="宋体"/>
          <w:b/>
          <w:color w:val="000000"/>
          <w:sz w:val="36"/>
          <w:szCs w:val="36"/>
        </w:rPr>
        <w:t>日   期：</w:t>
      </w:r>
      <w:r>
        <w:rPr>
          <w:rFonts w:hint="eastAsia" w:ascii="宋体" w:hAnsi="宋体" w:eastAsia="宋体" w:cs="宋体"/>
          <w:b/>
          <w:color w:val="000000"/>
          <w:sz w:val="36"/>
          <w:szCs w:val="36"/>
          <w:u w:val="single"/>
        </w:rPr>
        <w:t>          </w:t>
      </w:r>
    </w:p>
    <w:p w14:paraId="3DF6A320">
      <w:pPr>
        <w:pStyle w:val="12"/>
        <w:spacing w:beforeAutospacing="0" w:afterAutospacing="0" w:line="0" w:lineRule="atLeast"/>
        <w:ind w:firstLine="720"/>
        <w:jc w:val="center"/>
      </w:pPr>
    </w:p>
    <w:p w14:paraId="39DCDCFD">
      <w:pPr>
        <w:pStyle w:val="12"/>
        <w:spacing w:beforeAutospacing="0" w:afterAutospacing="0" w:line="0" w:lineRule="atLeast"/>
        <w:ind w:firstLine="720"/>
        <w:jc w:val="center"/>
      </w:pPr>
    </w:p>
    <w:p w14:paraId="6916B1FF">
      <w:pPr>
        <w:pStyle w:val="12"/>
        <w:spacing w:beforeAutospacing="0" w:afterAutospacing="0" w:line="0" w:lineRule="atLeast"/>
        <w:ind w:firstLine="720"/>
        <w:jc w:val="center"/>
      </w:pPr>
    </w:p>
    <w:p w14:paraId="26B7668B">
      <w:pPr>
        <w:pStyle w:val="12"/>
        <w:spacing w:beforeAutospacing="0" w:afterAutospacing="0" w:line="0" w:lineRule="atLeast"/>
        <w:ind w:firstLine="720"/>
        <w:jc w:val="center"/>
      </w:pPr>
    </w:p>
    <w:p w14:paraId="64E5B357">
      <w:pPr>
        <w:pStyle w:val="12"/>
        <w:spacing w:beforeAutospacing="0" w:afterAutospacing="0" w:line="0" w:lineRule="atLeast"/>
        <w:ind w:firstLine="720"/>
        <w:jc w:val="center"/>
      </w:pPr>
    </w:p>
    <w:p w14:paraId="5B1E106F">
      <w:pPr>
        <w:pStyle w:val="12"/>
        <w:spacing w:beforeAutospacing="0" w:afterAutospacing="0" w:line="0" w:lineRule="atLeast"/>
        <w:ind w:firstLine="720"/>
        <w:jc w:val="center"/>
      </w:pPr>
    </w:p>
    <w:p w14:paraId="2B694785">
      <w:pPr>
        <w:pStyle w:val="12"/>
        <w:spacing w:beforeAutospacing="0" w:afterAutospacing="0" w:line="0" w:lineRule="atLeast"/>
        <w:ind w:firstLine="720"/>
        <w:jc w:val="center"/>
      </w:pPr>
    </w:p>
    <w:p w14:paraId="00E980F4">
      <w:pPr>
        <w:pStyle w:val="12"/>
        <w:spacing w:beforeAutospacing="0" w:afterAutospacing="0" w:line="0" w:lineRule="atLeast"/>
        <w:ind w:firstLine="720"/>
        <w:jc w:val="center"/>
      </w:pPr>
    </w:p>
    <w:p w14:paraId="1904B6A2">
      <w:pPr>
        <w:pStyle w:val="12"/>
        <w:spacing w:beforeAutospacing="0" w:afterAutospacing="0" w:line="0" w:lineRule="atLeast"/>
        <w:ind w:firstLine="720"/>
        <w:jc w:val="center"/>
      </w:pPr>
    </w:p>
    <w:p w14:paraId="64DF1BD9">
      <w:pPr>
        <w:pStyle w:val="12"/>
        <w:spacing w:beforeAutospacing="0" w:afterAutospacing="0" w:line="0" w:lineRule="atLeast"/>
        <w:ind w:firstLine="720"/>
        <w:jc w:val="center"/>
      </w:pPr>
    </w:p>
    <w:p w14:paraId="5E3C459C">
      <w:pPr>
        <w:pStyle w:val="12"/>
        <w:spacing w:beforeAutospacing="0" w:afterAutospacing="0" w:line="0" w:lineRule="atLeast"/>
        <w:ind w:firstLine="720"/>
        <w:jc w:val="center"/>
      </w:pPr>
    </w:p>
    <w:p w14:paraId="494757E0">
      <w:pPr>
        <w:pStyle w:val="12"/>
        <w:spacing w:beforeAutospacing="0" w:afterAutospacing="0" w:line="0" w:lineRule="atLeast"/>
        <w:ind w:firstLine="720"/>
        <w:jc w:val="center"/>
      </w:pPr>
    </w:p>
    <w:p w14:paraId="5102FCEC">
      <w:pPr>
        <w:pStyle w:val="12"/>
        <w:spacing w:beforeAutospacing="0" w:afterAutospacing="0" w:line="0" w:lineRule="atLeast"/>
        <w:ind w:firstLine="720"/>
        <w:jc w:val="center"/>
      </w:pPr>
    </w:p>
    <w:p w14:paraId="7AADCDAF">
      <w:pPr>
        <w:pStyle w:val="12"/>
        <w:spacing w:beforeAutospacing="0" w:afterAutospacing="0" w:line="0" w:lineRule="atLeast"/>
        <w:ind w:firstLine="720"/>
        <w:jc w:val="center"/>
      </w:pPr>
    </w:p>
    <w:p w14:paraId="78B8BE9D">
      <w:pPr>
        <w:pStyle w:val="12"/>
        <w:spacing w:beforeAutospacing="0" w:afterAutospacing="0" w:line="0" w:lineRule="atLeast"/>
        <w:jc w:val="center"/>
      </w:pPr>
      <w:r>
        <w:rPr>
          <w:rFonts w:hint="eastAsia" w:ascii="宋体" w:hAnsi="宋体" w:eastAsia="宋体" w:cs="宋体"/>
          <w:b/>
          <w:color w:val="000000"/>
          <w:sz w:val="32"/>
          <w:szCs w:val="32"/>
        </w:rPr>
        <w:t>投标文件目录</w:t>
      </w:r>
    </w:p>
    <w:p w14:paraId="6275799B">
      <w:pPr>
        <w:pStyle w:val="12"/>
        <w:spacing w:beforeAutospacing="0" w:afterAutospacing="0" w:line="0" w:lineRule="atLeast"/>
        <w:ind w:firstLine="720"/>
        <w:jc w:val="center"/>
      </w:pPr>
      <w:r>
        <w:t> </w:t>
      </w:r>
    </w:p>
    <w:p w14:paraId="4FC710CA">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一、法人或者其他组织的营业执照等证明文件，自然人的身份证明</w:t>
      </w:r>
    </w:p>
    <w:p w14:paraId="22DBFB4A">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二、上一年度的财务状况报告(成立不满一年的无须提供)</w:t>
      </w:r>
    </w:p>
    <w:p w14:paraId="6C43FA8E">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06F00E07">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w:t>
      </w:r>
    </w:p>
    <w:p w14:paraId="4256E082">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五、参加政府采购活动前 3 年内在经营活动中没有重大违法记录的书面声明</w:t>
      </w:r>
    </w:p>
    <w:p w14:paraId="19EFBD63">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六、特定资格要求的证明文件（如果本项目设置特定资格要求，则需要提供）</w:t>
      </w:r>
    </w:p>
    <w:p w14:paraId="1D41307F">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七、法人授权书</w:t>
      </w:r>
    </w:p>
    <w:p w14:paraId="68EE2E15">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八、投标函</w:t>
      </w:r>
    </w:p>
    <w:p w14:paraId="146AD371">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九、中小企业声明函</w:t>
      </w:r>
    </w:p>
    <w:p w14:paraId="613E5A89">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十、残疾人福利性单位声明函</w:t>
      </w:r>
    </w:p>
    <w:p w14:paraId="732DD80C">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十一、投标分项报价表</w:t>
      </w:r>
    </w:p>
    <w:p w14:paraId="40C64144">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二</w:t>
      </w:r>
      <w:r>
        <w:rPr>
          <w:rFonts w:hint="eastAsia" w:ascii="宋体" w:hAnsi="宋体" w:eastAsia="宋体" w:cs="宋体"/>
          <w:iCs/>
          <w:color w:val="000000"/>
        </w:rPr>
        <w:t>、技术要求响应及偏离表</w:t>
      </w:r>
    </w:p>
    <w:p w14:paraId="10C29FC1">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三</w:t>
      </w:r>
      <w:r>
        <w:rPr>
          <w:rFonts w:hint="eastAsia" w:ascii="宋体" w:hAnsi="宋体" w:eastAsia="宋体" w:cs="宋体"/>
          <w:iCs/>
          <w:color w:val="000000"/>
        </w:rPr>
        <w:t>、商务要求响应及偏离表</w:t>
      </w:r>
    </w:p>
    <w:p w14:paraId="15775E9F">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四</w:t>
      </w:r>
      <w:r>
        <w:rPr>
          <w:rFonts w:hint="eastAsia" w:ascii="宋体" w:hAnsi="宋体" w:eastAsia="宋体" w:cs="宋体"/>
          <w:iCs/>
          <w:color w:val="000000"/>
        </w:rPr>
        <w:t>、开标一览表</w:t>
      </w:r>
    </w:p>
    <w:p w14:paraId="1F75B362">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五</w:t>
      </w:r>
      <w:r>
        <w:rPr>
          <w:rFonts w:hint="eastAsia" w:ascii="宋体" w:hAnsi="宋体" w:eastAsia="宋体" w:cs="宋体"/>
          <w:iCs/>
          <w:color w:val="000000"/>
        </w:rPr>
        <w:t>、技术方案、服务承诺、培训承诺等</w:t>
      </w:r>
    </w:p>
    <w:p w14:paraId="016F843B">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六</w:t>
      </w:r>
      <w:r>
        <w:rPr>
          <w:rFonts w:hint="eastAsia" w:ascii="宋体" w:hAnsi="宋体" w:eastAsia="宋体" w:cs="宋体"/>
          <w:iCs/>
          <w:color w:val="000000"/>
        </w:rPr>
        <w:t>、盐城市政府采购事前信用承诺书</w:t>
      </w:r>
    </w:p>
    <w:p w14:paraId="2E3085CE">
      <w:pPr>
        <w:pStyle w:val="12"/>
        <w:spacing w:beforeAutospacing="0" w:afterAutospacing="0" w:line="0" w:lineRule="atLeast"/>
        <w:ind w:firstLine="720"/>
        <w:jc w:val="both"/>
      </w:pPr>
      <w:r>
        <w:t> </w:t>
      </w:r>
    </w:p>
    <w:p w14:paraId="1689F66C">
      <w:pPr>
        <w:pStyle w:val="12"/>
        <w:spacing w:beforeAutospacing="0" w:afterAutospacing="0" w:line="0" w:lineRule="atLeast"/>
        <w:ind w:firstLine="720"/>
        <w:jc w:val="both"/>
      </w:pPr>
      <w:r>
        <w:t> </w:t>
      </w:r>
    </w:p>
    <w:p w14:paraId="45BF5042">
      <w:pPr>
        <w:pStyle w:val="12"/>
        <w:spacing w:beforeAutospacing="0" w:afterAutospacing="0" w:line="0" w:lineRule="atLeast"/>
        <w:ind w:firstLine="720"/>
        <w:jc w:val="both"/>
      </w:pPr>
      <w:r>
        <w:t> </w:t>
      </w:r>
    </w:p>
    <w:p w14:paraId="5776CCF4">
      <w:pPr>
        <w:pStyle w:val="12"/>
        <w:spacing w:beforeAutospacing="0" w:afterAutospacing="0" w:line="0" w:lineRule="atLeast"/>
        <w:ind w:firstLine="720"/>
        <w:jc w:val="both"/>
      </w:pPr>
      <w:r>
        <w:t> </w:t>
      </w:r>
    </w:p>
    <w:p w14:paraId="03A18E0D">
      <w:pPr>
        <w:pStyle w:val="12"/>
        <w:spacing w:beforeAutospacing="0" w:afterAutospacing="0" w:line="0" w:lineRule="atLeast"/>
        <w:ind w:firstLine="720"/>
        <w:jc w:val="both"/>
      </w:pPr>
      <w:r>
        <w:t> </w:t>
      </w:r>
    </w:p>
    <w:p w14:paraId="67D3414B">
      <w:pPr>
        <w:pStyle w:val="12"/>
        <w:spacing w:beforeAutospacing="0" w:afterAutospacing="0" w:line="0" w:lineRule="atLeast"/>
        <w:ind w:firstLine="720"/>
        <w:jc w:val="both"/>
      </w:pPr>
      <w:r>
        <w:t> </w:t>
      </w:r>
    </w:p>
    <w:p w14:paraId="2E7CB968">
      <w:pPr>
        <w:pStyle w:val="12"/>
        <w:spacing w:beforeAutospacing="0" w:afterAutospacing="0" w:line="0" w:lineRule="atLeast"/>
        <w:ind w:firstLine="720"/>
        <w:jc w:val="both"/>
      </w:pPr>
      <w:r>
        <w:t> </w:t>
      </w:r>
    </w:p>
    <w:p w14:paraId="01E1987C">
      <w:pPr>
        <w:pStyle w:val="12"/>
        <w:spacing w:beforeAutospacing="0" w:afterAutospacing="0" w:line="0" w:lineRule="atLeast"/>
        <w:ind w:firstLine="720"/>
        <w:jc w:val="both"/>
      </w:pPr>
      <w:r>
        <w:t> </w:t>
      </w:r>
    </w:p>
    <w:p w14:paraId="46A38E62">
      <w:pPr>
        <w:pStyle w:val="12"/>
        <w:spacing w:beforeAutospacing="0" w:afterAutospacing="0" w:line="0" w:lineRule="atLeast"/>
        <w:ind w:firstLine="720"/>
        <w:jc w:val="both"/>
      </w:pPr>
    </w:p>
    <w:p w14:paraId="0B9A2E6F">
      <w:pPr>
        <w:pStyle w:val="12"/>
        <w:spacing w:beforeAutospacing="0" w:afterAutospacing="0" w:line="0" w:lineRule="atLeast"/>
        <w:ind w:firstLine="720"/>
        <w:jc w:val="both"/>
      </w:pPr>
    </w:p>
    <w:p w14:paraId="34F400DD">
      <w:pPr>
        <w:pStyle w:val="12"/>
        <w:spacing w:beforeAutospacing="0" w:afterAutospacing="0" w:line="0" w:lineRule="atLeast"/>
        <w:ind w:firstLine="720"/>
        <w:jc w:val="both"/>
      </w:pPr>
    </w:p>
    <w:p w14:paraId="0FD1DC08">
      <w:pPr>
        <w:pStyle w:val="12"/>
        <w:spacing w:beforeAutospacing="0" w:afterAutospacing="0" w:line="0" w:lineRule="atLeast"/>
        <w:ind w:firstLine="720"/>
        <w:jc w:val="both"/>
      </w:pPr>
    </w:p>
    <w:p w14:paraId="00F2C5CC">
      <w:pPr>
        <w:pStyle w:val="12"/>
        <w:spacing w:beforeAutospacing="0" w:afterAutospacing="0" w:line="0" w:lineRule="atLeast"/>
        <w:ind w:firstLine="720"/>
        <w:jc w:val="both"/>
      </w:pPr>
    </w:p>
    <w:p w14:paraId="7C9AE0FF">
      <w:pPr>
        <w:pStyle w:val="12"/>
        <w:spacing w:beforeAutospacing="0" w:afterAutospacing="0" w:line="0" w:lineRule="atLeast"/>
        <w:ind w:firstLine="720"/>
        <w:jc w:val="both"/>
      </w:pPr>
    </w:p>
    <w:p w14:paraId="5CB69830">
      <w:pPr>
        <w:pStyle w:val="12"/>
        <w:spacing w:beforeAutospacing="0" w:afterAutospacing="0" w:line="0" w:lineRule="atLeast"/>
        <w:ind w:firstLine="720"/>
        <w:jc w:val="both"/>
      </w:pPr>
    </w:p>
    <w:p w14:paraId="63F95110">
      <w:pPr>
        <w:pStyle w:val="12"/>
        <w:spacing w:beforeAutospacing="0" w:afterAutospacing="0" w:line="0" w:lineRule="atLeast"/>
        <w:ind w:firstLine="720"/>
        <w:jc w:val="both"/>
      </w:pPr>
    </w:p>
    <w:p w14:paraId="6EA7B4AB">
      <w:pPr>
        <w:pStyle w:val="12"/>
        <w:spacing w:beforeAutospacing="0" w:afterAutospacing="0" w:line="0" w:lineRule="atLeast"/>
        <w:ind w:firstLine="720"/>
        <w:jc w:val="both"/>
      </w:pPr>
    </w:p>
    <w:p w14:paraId="32CAE681">
      <w:pPr>
        <w:pStyle w:val="12"/>
        <w:spacing w:beforeAutospacing="0" w:afterAutospacing="0" w:line="0" w:lineRule="atLeast"/>
        <w:ind w:firstLine="720"/>
        <w:jc w:val="both"/>
      </w:pPr>
    </w:p>
    <w:p w14:paraId="2CF9A95F">
      <w:pPr>
        <w:pStyle w:val="12"/>
        <w:spacing w:beforeAutospacing="0" w:afterAutospacing="0" w:line="0" w:lineRule="atLeast"/>
        <w:ind w:firstLine="720"/>
        <w:jc w:val="both"/>
      </w:pPr>
    </w:p>
    <w:p w14:paraId="00E3786F">
      <w:pPr>
        <w:pStyle w:val="12"/>
        <w:spacing w:beforeAutospacing="0" w:afterAutospacing="0" w:line="0" w:lineRule="atLeast"/>
        <w:ind w:firstLine="720"/>
        <w:jc w:val="both"/>
      </w:pPr>
    </w:p>
    <w:p w14:paraId="318FE269">
      <w:pPr>
        <w:pStyle w:val="12"/>
        <w:spacing w:beforeAutospacing="0" w:afterAutospacing="0" w:line="0" w:lineRule="atLeast"/>
        <w:ind w:firstLine="720"/>
        <w:jc w:val="both"/>
      </w:pPr>
    </w:p>
    <w:p w14:paraId="77EDB6CD">
      <w:pPr>
        <w:pStyle w:val="12"/>
        <w:spacing w:beforeAutospacing="0" w:afterAutospacing="0" w:line="0" w:lineRule="atLeast"/>
        <w:ind w:firstLine="720"/>
        <w:jc w:val="both"/>
      </w:pPr>
    </w:p>
    <w:p w14:paraId="758AC7F3">
      <w:pPr>
        <w:pStyle w:val="12"/>
        <w:spacing w:beforeAutospacing="0" w:afterAutospacing="0" w:line="0" w:lineRule="atLeast"/>
        <w:ind w:firstLine="720"/>
        <w:jc w:val="both"/>
      </w:pPr>
    </w:p>
    <w:p w14:paraId="6825A60B">
      <w:pPr>
        <w:pStyle w:val="12"/>
        <w:spacing w:beforeAutospacing="0" w:afterAutospacing="0" w:line="0" w:lineRule="atLeast"/>
        <w:ind w:firstLine="720"/>
        <w:jc w:val="both"/>
      </w:pPr>
    </w:p>
    <w:p w14:paraId="075FDC13">
      <w:pPr>
        <w:pStyle w:val="12"/>
        <w:spacing w:beforeAutospacing="0" w:afterAutospacing="0" w:line="0" w:lineRule="atLeast"/>
        <w:ind w:firstLine="720"/>
        <w:jc w:val="both"/>
      </w:pPr>
    </w:p>
    <w:p w14:paraId="038A83D9">
      <w:pPr>
        <w:pStyle w:val="12"/>
        <w:spacing w:beforeAutospacing="0" w:afterAutospacing="0" w:line="0" w:lineRule="atLeast"/>
        <w:ind w:firstLine="720"/>
        <w:jc w:val="both"/>
      </w:pPr>
      <w:r>
        <w:t> </w:t>
      </w:r>
    </w:p>
    <w:p w14:paraId="73F0BF1F">
      <w:pPr>
        <w:pStyle w:val="12"/>
        <w:rPr>
          <w:rFonts w:hint="eastAsia" w:ascii="黑体" w:hAnsi="宋体" w:eastAsia="黑体" w:cs="黑体"/>
          <w:i/>
          <w:color w:val="000000"/>
          <w:szCs w:val="32"/>
          <w:u w:val="single"/>
        </w:rPr>
      </w:pPr>
      <w:r>
        <w:rPr>
          <w:rFonts w:hint="eastAsia" w:ascii="黑体" w:hAnsi="宋体" w:eastAsia="黑体" w:cs="黑体"/>
          <w:i/>
          <w:color w:val="000000"/>
          <w:szCs w:val="32"/>
          <w:u w:val="single"/>
        </w:rPr>
        <w:t>一、法人或者其他组织的营业执照等证明文件，自然人的身份证明(提供法人或者其他组织的营业执照等证明文件;供应商为自然人的，提供其身份证)</w:t>
      </w:r>
    </w:p>
    <w:p w14:paraId="75E0F74D">
      <w:pPr>
        <w:pStyle w:val="12"/>
        <w:spacing w:beforeAutospacing="0" w:afterAutospacing="0" w:line="0" w:lineRule="atLeast"/>
        <w:ind w:firstLine="720"/>
        <w:jc w:val="both"/>
      </w:pPr>
      <w:r>
        <w:t> </w:t>
      </w:r>
    </w:p>
    <w:p w14:paraId="527C4CAB">
      <w:pPr>
        <w:pStyle w:val="12"/>
        <w:spacing w:beforeAutospacing="0" w:afterAutospacing="0"/>
        <w:jc w:val="both"/>
        <w:rPr>
          <w:rFonts w:eastAsia="黑体"/>
        </w:rPr>
      </w:pPr>
      <w:r>
        <w:rPr>
          <w:rFonts w:hint="eastAsia" w:ascii="黑体" w:hAnsi="宋体" w:eastAsia="黑体" w:cs="黑体"/>
          <w:i/>
          <w:color w:val="000000"/>
          <w:szCs w:val="32"/>
          <w:u w:val="single"/>
        </w:rPr>
        <w:t>二、上一年度的财务状况报告</w:t>
      </w:r>
    </w:p>
    <w:p w14:paraId="69905324">
      <w:pPr>
        <w:pStyle w:val="12"/>
        <w:spacing w:beforeAutospacing="0" w:afterAutospacing="0"/>
        <w:ind w:firstLine="480" w:firstLineChars="200"/>
        <w:jc w:val="both"/>
        <w:rPr>
          <w:rFonts w:hint="eastAsia" w:ascii="宋体" w:hAnsi="宋体" w:eastAsia="宋体" w:cs="宋体"/>
          <w:iCs/>
          <w:color w:val="000000"/>
          <w:lang w:eastAsia="zh-CN"/>
        </w:rPr>
      </w:pPr>
      <w:r>
        <w:rPr>
          <w:rFonts w:hint="eastAsia" w:ascii="宋体" w:hAnsi="宋体" w:eastAsia="宋体" w:cs="宋体"/>
          <w:iCs/>
          <w:color w:val="000000"/>
        </w:rPr>
        <w:t>成立不满一年的无须提供</w:t>
      </w:r>
      <w:r>
        <w:rPr>
          <w:rFonts w:hint="eastAsia" w:ascii="宋体" w:hAnsi="宋体" w:eastAsia="宋体" w:cs="宋体"/>
          <w:iCs/>
          <w:color w:val="000000"/>
          <w:lang w:eastAsia="zh-CN"/>
        </w:rPr>
        <w:t>。</w:t>
      </w:r>
    </w:p>
    <w:p w14:paraId="15DAA102">
      <w:pPr>
        <w:pStyle w:val="12"/>
        <w:spacing w:beforeAutospacing="0" w:afterAutospacing="0"/>
        <w:jc w:val="both"/>
        <w:rPr>
          <w:rFonts w:hint="eastAsia" w:ascii="宋体" w:hAnsi="宋体" w:eastAsia="宋体" w:cs="宋体"/>
          <w:iCs/>
          <w:color w:val="000000"/>
        </w:rPr>
      </w:pPr>
    </w:p>
    <w:p w14:paraId="60D27BA5">
      <w:pPr>
        <w:pStyle w:val="12"/>
        <w:spacing w:beforeAutospacing="0" w:afterAutospacing="0"/>
        <w:jc w:val="both"/>
        <w:rPr>
          <w:rFonts w:hint="eastAsia" w:ascii="黑体" w:hAnsi="宋体" w:eastAsia="黑体" w:cs="黑体"/>
          <w:i/>
          <w:color w:val="000000"/>
          <w:szCs w:val="32"/>
          <w:u w:val="single"/>
        </w:rPr>
      </w:pPr>
      <w:r>
        <w:rPr>
          <w:rFonts w:hint="eastAsia" w:ascii="黑体" w:hAnsi="宋体" w:eastAsia="黑体" w:cs="黑体"/>
          <w:i/>
          <w:color w:val="000000"/>
          <w:szCs w:val="32"/>
          <w:u w:val="single"/>
        </w:rPr>
        <w:t>三、具备履行合同所必需的设备和专业技术能力的书面声明</w:t>
      </w:r>
    </w:p>
    <w:p w14:paraId="05DE548B">
      <w:pPr>
        <w:pStyle w:val="12"/>
        <w:spacing w:beforeAutospacing="0" w:afterAutospacing="0" w:line="0" w:lineRule="atLeast"/>
        <w:ind w:firstLine="240" w:firstLineChars="100"/>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D5E05AE">
      <w:pPr>
        <w:pStyle w:val="12"/>
        <w:spacing w:beforeAutospacing="0" w:afterAutospacing="0" w:line="0" w:lineRule="atLeast"/>
        <w:ind w:firstLine="240" w:firstLineChars="100"/>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B0CABFE">
      <w:pPr>
        <w:pStyle w:val="12"/>
        <w:spacing w:beforeAutospacing="0" w:afterAutospacing="0"/>
        <w:ind w:firstLine="240" w:firstLineChars="10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102F0991">
      <w:pPr>
        <w:pStyle w:val="12"/>
        <w:spacing w:beforeAutospacing="0" w:afterAutospacing="0"/>
        <w:jc w:val="both"/>
        <w:rPr>
          <w:rFonts w:hint="eastAsia" w:ascii="黑体" w:hAnsi="宋体" w:eastAsia="黑体" w:cs="黑体"/>
          <w:i/>
          <w:color w:val="000000"/>
          <w:sz w:val="32"/>
          <w:szCs w:val="32"/>
          <w:u w:val="single"/>
        </w:rPr>
      </w:pPr>
    </w:p>
    <w:p w14:paraId="778EAE6E">
      <w:pPr>
        <w:pStyle w:val="12"/>
        <w:spacing w:beforeAutospacing="0" w:afterAutospacing="0"/>
        <w:jc w:val="both"/>
        <w:rPr>
          <w:rFonts w:hint="eastAsia" w:ascii="黑体" w:hAnsi="宋体" w:eastAsia="黑体" w:cs="黑体"/>
          <w:i/>
          <w:color w:val="000000"/>
          <w:szCs w:val="32"/>
          <w:u w:val="single"/>
        </w:rPr>
      </w:pPr>
      <w:r>
        <w:rPr>
          <w:rFonts w:hint="eastAsia" w:ascii="黑体" w:hAnsi="宋体" w:eastAsia="黑体" w:cs="黑体"/>
          <w:i/>
          <w:color w:val="000000"/>
          <w:szCs w:val="32"/>
          <w:u w:val="single"/>
        </w:rPr>
        <w:t>四、依法缴纳税收和社会保障资金的相关材料</w:t>
      </w:r>
    </w:p>
    <w:p w14:paraId="37C698FD">
      <w:pPr>
        <w:pStyle w:val="12"/>
        <w:spacing w:beforeAutospacing="0" w:afterAutospacing="0"/>
        <w:ind w:firstLine="240" w:firstLineChars="100"/>
        <w:jc w:val="both"/>
      </w:pPr>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p>
    <w:p w14:paraId="58E7F275">
      <w:pPr>
        <w:pStyle w:val="12"/>
        <w:spacing w:beforeAutospacing="0" w:afterAutospacing="0"/>
        <w:ind w:firstLine="720"/>
        <w:jc w:val="both"/>
      </w:pPr>
      <w:r>
        <w:t> </w:t>
      </w:r>
    </w:p>
    <w:p w14:paraId="554D5675">
      <w:pPr>
        <w:pStyle w:val="12"/>
        <w:spacing w:beforeAutospacing="0" w:afterAutospacing="0"/>
        <w:jc w:val="both"/>
      </w:pPr>
      <w:r>
        <w:rPr>
          <w:rFonts w:hint="eastAsia" w:ascii="黑体" w:hAnsi="宋体" w:eastAsia="黑体" w:cs="黑体"/>
          <w:i/>
          <w:color w:val="000000"/>
          <w:szCs w:val="32"/>
          <w:u w:val="single"/>
        </w:rPr>
        <w:t>五、参加政府采购活动前 3 年内在经营活动中没有重大违法记录的书面声明</w:t>
      </w:r>
      <w:r>
        <w:rPr>
          <w:rFonts w:hint="eastAsia" w:ascii="宋体" w:hAnsi="宋体" w:eastAsia="宋体" w:cs="宋体"/>
          <w:b/>
          <w:color w:val="000000"/>
          <w:sz w:val="44"/>
          <w:szCs w:val="44"/>
        </w:rPr>
        <w:t>          </w:t>
      </w:r>
    </w:p>
    <w:p w14:paraId="12FAAC2F">
      <w:pPr>
        <w:pStyle w:val="12"/>
        <w:spacing w:beforeAutospacing="0" w:afterAutospacing="0" w:line="0" w:lineRule="atLeast"/>
        <w:ind w:firstLine="3092" w:firstLineChars="700"/>
        <w:jc w:val="both"/>
      </w:pPr>
      <w:r>
        <w:rPr>
          <w:rFonts w:hint="eastAsia" w:ascii="宋体" w:hAnsi="宋体" w:eastAsia="宋体" w:cs="宋体"/>
          <w:b/>
          <w:color w:val="000000"/>
          <w:sz w:val="44"/>
          <w:szCs w:val="44"/>
        </w:rPr>
        <w:t>声  明</w:t>
      </w:r>
    </w:p>
    <w:p w14:paraId="35AC4D35">
      <w:pPr>
        <w:pStyle w:val="12"/>
        <w:spacing w:beforeAutospacing="0" w:afterAutospacing="0" w:line="0" w:lineRule="atLeast"/>
        <w:ind w:firstLine="240" w:firstLineChars="100"/>
        <w:jc w:val="both"/>
      </w:pP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2E1AC4B2">
      <w:pPr>
        <w:pStyle w:val="12"/>
        <w:spacing w:beforeAutospacing="0" w:afterAutospacing="0"/>
        <w:ind w:firstLine="720"/>
        <w:jc w:val="both"/>
      </w:pPr>
      <w:r>
        <w:t> </w:t>
      </w:r>
    </w:p>
    <w:p w14:paraId="53F89D5B">
      <w:pPr>
        <w:pStyle w:val="12"/>
        <w:spacing w:beforeAutospacing="0" w:afterAutospacing="0"/>
        <w:jc w:val="both"/>
        <w:rPr>
          <w:rFonts w:hint="eastAsia" w:ascii="黑体" w:hAnsi="宋体" w:eastAsia="黑体" w:cs="黑体"/>
          <w:i/>
          <w:color w:val="000000"/>
          <w:sz w:val="32"/>
          <w:szCs w:val="32"/>
          <w:u w:val="single"/>
        </w:rPr>
      </w:pPr>
    </w:p>
    <w:p w14:paraId="03B98AD9">
      <w:pPr>
        <w:pStyle w:val="12"/>
        <w:spacing w:beforeAutospacing="0" w:afterAutospacing="0"/>
        <w:jc w:val="both"/>
        <w:rPr>
          <w:rFonts w:hint="eastAsia" w:ascii="黑体" w:hAnsi="宋体" w:eastAsia="黑体" w:cs="黑体"/>
          <w:i/>
          <w:color w:val="000000"/>
          <w:szCs w:val="32"/>
          <w:u w:val="single"/>
        </w:rPr>
      </w:pPr>
      <w:r>
        <w:rPr>
          <w:rFonts w:hint="eastAsia" w:ascii="黑体" w:hAnsi="宋体" w:eastAsia="黑体" w:cs="黑体"/>
          <w:i/>
          <w:color w:val="000000"/>
          <w:szCs w:val="32"/>
          <w:u w:val="single"/>
        </w:rPr>
        <w:t>六、特定资格要求的证明文件</w:t>
      </w:r>
    </w:p>
    <w:p w14:paraId="001051B2">
      <w:pPr>
        <w:pStyle w:val="12"/>
        <w:spacing w:beforeAutospacing="0" w:afterAutospacing="0" w:line="0" w:lineRule="atLeast"/>
        <w:ind w:firstLine="240" w:firstLineChars="100"/>
        <w:jc w:val="both"/>
      </w:pPr>
      <w:r>
        <w:rPr>
          <w:rFonts w:hint="eastAsia" w:ascii="宋体" w:hAnsi="宋体" w:eastAsia="宋体" w:cs="宋体"/>
          <w:color w:val="000000"/>
        </w:rPr>
        <w:t>如果本项目申请人的特定资格要求中要求提供的，必须提供。</w:t>
      </w:r>
    </w:p>
    <w:p w14:paraId="0D1AC93F">
      <w:pPr>
        <w:pStyle w:val="12"/>
        <w:spacing w:beforeAutospacing="0" w:afterAutospacing="0"/>
        <w:ind w:firstLine="960"/>
        <w:jc w:val="center"/>
        <w:rPr>
          <w:rFonts w:hint="eastAsia" w:ascii="黑体" w:hAnsi="宋体" w:eastAsia="黑体" w:cs="黑体"/>
          <w:i/>
          <w:color w:val="000000"/>
          <w:sz w:val="32"/>
          <w:szCs w:val="32"/>
          <w:u w:val="single"/>
        </w:rPr>
      </w:pPr>
      <w:bookmarkStart w:id="186" w:name="_Toc120614284"/>
    </w:p>
    <w:p w14:paraId="57A7367A">
      <w:pPr>
        <w:pStyle w:val="12"/>
        <w:spacing w:beforeAutospacing="0" w:afterAutospacing="0"/>
        <w:ind w:firstLine="960"/>
        <w:jc w:val="center"/>
        <w:rPr>
          <w:rFonts w:hint="eastAsia" w:ascii="黑体" w:hAnsi="宋体" w:eastAsia="黑体" w:cs="黑体"/>
          <w:i/>
          <w:color w:val="000000"/>
          <w:sz w:val="32"/>
          <w:szCs w:val="32"/>
          <w:u w:val="single"/>
        </w:rPr>
      </w:pPr>
    </w:p>
    <w:p w14:paraId="44E1BD7B">
      <w:pPr>
        <w:pStyle w:val="12"/>
        <w:spacing w:beforeAutospacing="0" w:afterAutospacing="0"/>
        <w:ind w:firstLine="960"/>
        <w:jc w:val="center"/>
        <w:rPr>
          <w:rFonts w:hint="eastAsia" w:ascii="黑体" w:hAnsi="宋体" w:eastAsia="黑体" w:cs="黑体"/>
          <w:i/>
          <w:color w:val="000000"/>
          <w:sz w:val="32"/>
          <w:szCs w:val="32"/>
          <w:u w:val="single"/>
        </w:rPr>
      </w:pPr>
    </w:p>
    <w:p w14:paraId="169522BF">
      <w:pPr>
        <w:pStyle w:val="12"/>
        <w:spacing w:beforeAutospacing="0" w:afterAutospacing="0"/>
        <w:ind w:firstLine="960"/>
        <w:jc w:val="center"/>
        <w:rPr>
          <w:rFonts w:hint="eastAsia" w:ascii="黑体" w:hAnsi="宋体" w:eastAsia="黑体" w:cs="黑体"/>
          <w:i/>
          <w:color w:val="000000"/>
          <w:sz w:val="32"/>
          <w:szCs w:val="32"/>
          <w:u w:val="single"/>
        </w:rPr>
      </w:pPr>
    </w:p>
    <w:p w14:paraId="232EF32C">
      <w:pPr>
        <w:pStyle w:val="12"/>
        <w:spacing w:beforeAutospacing="0" w:afterAutospacing="0"/>
        <w:ind w:firstLine="960"/>
        <w:jc w:val="center"/>
        <w:rPr>
          <w:rFonts w:hint="eastAsia" w:ascii="黑体" w:hAnsi="宋体" w:eastAsia="黑体" w:cs="黑体"/>
          <w:i/>
          <w:color w:val="000000"/>
          <w:sz w:val="32"/>
          <w:szCs w:val="32"/>
          <w:u w:val="single"/>
        </w:rPr>
      </w:pPr>
    </w:p>
    <w:p w14:paraId="5B33B081">
      <w:pPr>
        <w:pStyle w:val="12"/>
        <w:spacing w:beforeAutospacing="0" w:afterAutospacing="0"/>
        <w:ind w:firstLine="960"/>
        <w:jc w:val="center"/>
        <w:rPr>
          <w:rFonts w:hint="eastAsia" w:ascii="黑体" w:hAnsi="宋体" w:eastAsia="黑体" w:cs="黑体"/>
          <w:i/>
          <w:color w:val="000000"/>
          <w:sz w:val="32"/>
          <w:szCs w:val="32"/>
          <w:u w:val="single"/>
        </w:rPr>
      </w:pPr>
    </w:p>
    <w:p w14:paraId="690736AD">
      <w:pPr>
        <w:pStyle w:val="12"/>
        <w:spacing w:beforeAutospacing="0" w:afterAutospacing="0"/>
        <w:ind w:firstLine="960"/>
        <w:jc w:val="center"/>
      </w:pPr>
      <w:r>
        <w:rPr>
          <w:rFonts w:hint="eastAsia" w:ascii="黑体" w:hAnsi="宋体" w:eastAsia="黑体" w:cs="黑体"/>
          <w:i/>
          <w:color w:val="000000"/>
          <w:sz w:val="32"/>
          <w:szCs w:val="32"/>
          <w:u w:val="single"/>
        </w:rPr>
        <w:t>七、法人授权书</w:t>
      </w:r>
    </w:p>
    <w:p w14:paraId="54C987AD">
      <w:pPr>
        <w:pStyle w:val="12"/>
        <w:tabs>
          <w:tab w:val="left" w:pos="360"/>
        </w:tabs>
        <w:spacing w:beforeAutospacing="0" w:afterAutospacing="0"/>
        <w:ind w:firstLine="240" w:firstLineChars="10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5266E937">
      <w:pPr>
        <w:pStyle w:val="12"/>
        <w:tabs>
          <w:tab w:val="left" w:pos="360"/>
        </w:tabs>
        <w:spacing w:beforeAutospacing="0" w:afterAutospacing="0"/>
        <w:ind w:firstLine="240" w:firstLineChars="100"/>
        <w:jc w:val="both"/>
      </w:pPr>
      <w:r>
        <w:rPr>
          <w:rFonts w:ascii="Times New Roman" w:hAnsi="Times New Roman"/>
          <w:color w:val="000000"/>
        </w:rPr>
        <w:t>本授权书于______年____月____日起生效，特此声明。</w:t>
      </w:r>
    </w:p>
    <w:p w14:paraId="510DB600">
      <w:pPr>
        <w:pStyle w:val="12"/>
        <w:tabs>
          <w:tab w:val="left" w:pos="360"/>
        </w:tabs>
        <w:spacing w:beforeAutospacing="0" w:afterAutospacing="0"/>
        <w:ind w:firstLine="240" w:firstLineChars="100"/>
        <w:jc w:val="both"/>
      </w:pPr>
      <w:r>
        <w:rPr>
          <w:rFonts w:ascii="Times New Roman" w:hAnsi="Times New Roman"/>
          <w:color w:val="000000"/>
        </w:rPr>
        <w:t>被授权人身份证号码：</w:t>
      </w:r>
      <w:r>
        <w:rPr>
          <w:rFonts w:ascii="Times New Roman" w:hAnsi="Times New Roman"/>
          <w:color w:val="000000"/>
          <w:u w:val="single"/>
        </w:rPr>
        <w:t xml:space="preserve">                              </w:t>
      </w:r>
    </w:p>
    <w:p w14:paraId="160C01BC">
      <w:pPr>
        <w:pStyle w:val="12"/>
        <w:tabs>
          <w:tab w:val="left" w:pos="360"/>
        </w:tabs>
        <w:spacing w:beforeAutospacing="0" w:afterAutospacing="0"/>
        <w:ind w:firstLine="240" w:firstLineChars="100"/>
        <w:jc w:val="both"/>
      </w:pPr>
      <w:r>
        <w:rPr>
          <w:rFonts w:ascii="Times New Roman" w:hAnsi="Times New Roman"/>
          <w:color w:val="000000"/>
        </w:rPr>
        <w:t>被授权人联系电话：（手机）</w:t>
      </w:r>
      <w:r>
        <w:rPr>
          <w:rFonts w:ascii="Times New Roman" w:hAnsi="Times New Roman"/>
          <w:color w:val="000000"/>
          <w:u w:val="single"/>
        </w:rPr>
        <w:t xml:space="preserve">                          </w:t>
      </w:r>
    </w:p>
    <w:p w14:paraId="65AB33B4">
      <w:pPr>
        <w:pStyle w:val="12"/>
        <w:tabs>
          <w:tab w:val="left" w:pos="360"/>
        </w:tabs>
        <w:spacing w:beforeAutospacing="0" w:afterAutospacing="0"/>
        <w:ind w:firstLine="240" w:firstLineChars="100"/>
        <w:jc w:val="both"/>
      </w:pPr>
      <w:r>
        <w:rPr>
          <w:rFonts w:ascii="Times New Roman" w:hAnsi="Times New Roman"/>
          <w:color w:val="000000"/>
        </w:rPr>
        <w:t>授权单位名称：</w:t>
      </w:r>
      <w:r>
        <w:rPr>
          <w:rFonts w:ascii="Times New Roman" w:hAnsi="Times New Roman"/>
          <w:color w:val="000000"/>
          <w:u w:val="single"/>
        </w:rPr>
        <w:t>（加盖CA电子公章）</w:t>
      </w:r>
    </w:p>
    <w:p w14:paraId="73EB793F">
      <w:pPr>
        <w:pStyle w:val="12"/>
        <w:tabs>
          <w:tab w:val="left" w:pos="360"/>
        </w:tabs>
        <w:spacing w:beforeAutospacing="0" w:afterAutospacing="0"/>
        <w:ind w:firstLine="240" w:firstLineChars="100"/>
        <w:jc w:val="both"/>
      </w:pPr>
      <w:r>
        <w:rPr>
          <w:rFonts w:ascii="Times New Roman" w:hAnsi="Times New Roman"/>
          <w:color w:val="000000"/>
        </w:rPr>
        <w:t>单位地址：</w:t>
      </w:r>
      <w:r>
        <w:rPr>
          <w:rFonts w:ascii="Times New Roman" w:hAnsi="Times New Roman"/>
          <w:color w:val="000000"/>
          <w:u w:val="single"/>
        </w:rPr>
        <w:t xml:space="preserve">                                         </w:t>
      </w:r>
    </w:p>
    <w:p w14:paraId="2B976591">
      <w:pPr>
        <w:pStyle w:val="12"/>
        <w:tabs>
          <w:tab w:val="left" w:pos="360"/>
        </w:tabs>
        <w:spacing w:beforeAutospacing="0" w:afterAutospacing="0"/>
        <w:ind w:firstLine="240" w:firstLineChars="100"/>
        <w:jc w:val="both"/>
      </w:pPr>
      <w:r>
        <w:rPr>
          <w:rFonts w:ascii="Times New Roman" w:hAnsi="Times New Roman"/>
          <w:color w:val="000000"/>
        </w:rPr>
        <w:t>日期：</w:t>
      </w:r>
      <w:bookmarkStart w:id="187" w:name="_Hlt26671380"/>
      <w:bookmarkStart w:id="188" w:name="_格式3__银行出具的资信证明"/>
      <w:bookmarkStart w:id="189" w:name="_Hlt26955070"/>
      <w:r>
        <w:rPr>
          <w:rFonts w:ascii="Times New Roman" w:hAnsi="Times New Roman"/>
          <w:color w:val="000000"/>
          <w:u w:val="single"/>
        </w:rPr>
        <w:t xml:space="preserve">                                         </w:t>
      </w:r>
    </w:p>
    <w:p w14:paraId="6A2032EE">
      <w:pPr>
        <w:pStyle w:val="12"/>
        <w:spacing w:beforeAutospacing="0" w:afterAutospacing="0"/>
        <w:ind w:firstLine="720"/>
        <w:jc w:val="both"/>
      </w:pPr>
      <w:r>
        <w:t> </w:t>
      </w:r>
    </w:p>
    <w:p w14:paraId="704ECAB2">
      <w:pPr>
        <w:pStyle w:val="12"/>
        <w:spacing w:beforeAutospacing="0" w:afterAutospacing="0"/>
        <w:ind w:firstLine="720"/>
        <w:jc w:val="both"/>
      </w:pPr>
      <w:r>
        <w:t> </w:t>
      </w:r>
    </w:p>
    <w:p w14:paraId="19C300A2">
      <w:pPr>
        <w:pStyle w:val="12"/>
        <w:spacing w:beforeAutospacing="0" w:afterAutospacing="0" w:line="0" w:lineRule="atLeast"/>
        <w:ind w:firstLine="720"/>
        <w:jc w:val="both"/>
      </w:pPr>
      <w:r>
        <w:t> </w:t>
      </w:r>
    </w:p>
    <w:p w14:paraId="68FC04F7">
      <w:pPr>
        <w:pStyle w:val="12"/>
        <w:spacing w:before="260" w:beforeAutospacing="0" w:after="260" w:afterAutospacing="0" w:line="415" w:lineRule="auto"/>
        <w:ind w:firstLine="723"/>
        <w:jc w:val="both"/>
        <w:rPr>
          <w:rFonts w:hint="eastAsia" w:ascii="宋体" w:hAnsi="宋体" w:eastAsia="宋体" w:cs="宋体"/>
          <w:b/>
          <w:color w:val="000000"/>
        </w:rPr>
      </w:pPr>
      <w:r>
        <w:rPr>
          <w:rFonts w:hint="eastAsia" w:ascii="宋体" w:hAnsi="宋体" w:eastAsia="宋体" w:cs="宋体"/>
          <w:b/>
          <w:color w:val="000000"/>
        </w:rPr>
        <w:t> </w:t>
      </w:r>
    </w:p>
    <w:p w14:paraId="275767D3">
      <w:pPr>
        <w:pStyle w:val="12"/>
        <w:spacing w:before="260" w:beforeAutospacing="0" w:after="260" w:afterAutospacing="0" w:line="415" w:lineRule="auto"/>
        <w:ind w:firstLine="723"/>
        <w:jc w:val="both"/>
        <w:rPr>
          <w:rFonts w:hint="eastAsia" w:ascii="宋体" w:hAnsi="宋体" w:eastAsia="宋体" w:cs="宋体"/>
          <w:b/>
          <w:color w:val="000000"/>
        </w:rPr>
      </w:pPr>
    </w:p>
    <w:p w14:paraId="5F36D94D">
      <w:pPr>
        <w:pStyle w:val="12"/>
        <w:spacing w:before="260" w:beforeAutospacing="0" w:after="260" w:afterAutospacing="0" w:line="415" w:lineRule="auto"/>
        <w:ind w:firstLine="723"/>
        <w:jc w:val="both"/>
        <w:rPr>
          <w:rFonts w:hint="eastAsia" w:ascii="宋体" w:hAnsi="宋体" w:eastAsia="宋体" w:cs="宋体"/>
          <w:b/>
          <w:color w:val="000000"/>
        </w:rPr>
      </w:pPr>
    </w:p>
    <w:p w14:paraId="563B3C08">
      <w:pPr>
        <w:pStyle w:val="12"/>
        <w:spacing w:before="260" w:beforeAutospacing="0" w:after="260" w:afterAutospacing="0" w:line="415" w:lineRule="auto"/>
        <w:ind w:firstLine="723"/>
        <w:jc w:val="both"/>
        <w:rPr>
          <w:rFonts w:hint="eastAsia" w:ascii="宋体" w:hAnsi="宋体" w:eastAsia="宋体" w:cs="宋体"/>
          <w:b/>
          <w:color w:val="000000"/>
        </w:rPr>
      </w:pPr>
    </w:p>
    <w:p w14:paraId="397AEFAD">
      <w:pPr>
        <w:pStyle w:val="12"/>
        <w:spacing w:before="260" w:beforeAutospacing="0" w:after="260" w:afterAutospacing="0" w:line="415" w:lineRule="auto"/>
        <w:ind w:firstLine="723"/>
        <w:jc w:val="both"/>
        <w:rPr>
          <w:rFonts w:hint="eastAsia" w:ascii="宋体" w:hAnsi="宋体" w:eastAsia="宋体" w:cs="宋体"/>
          <w:b/>
          <w:color w:val="000000"/>
        </w:rPr>
      </w:pPr>
    </w:p>
    <w:p w14:paraId="3C49817C">
      <w:pPr>
        <w:pStyle w:val="12"/>
        <w:spacing w:before="260" w:beforeAutospacing="0" w:after="260" w:afterAutospacing="0" w:line="415" w:lineRule="auto"/>
        <w:ind w:firstLine="723"/>
        <w:jc w:val="both"/>
        <w:rPr>
          <w:rFonts w:hint="eastAsia" w:ascii="宋体" w:hAnsi="宋体" w:eastAsia="宋体" w:cs="宋体"/>
          <w:b/>
          <w:color w:val="000000"/>
        </w:rPr>
      </w:pPr>
    </w:p>
    <w:p w14:paraId="6AF95061">
      <w:pPr>
        <w:pStyle w:val="12"/>
        <w:spacing w:before="260" w:beforeAutospacing="0" w:after="260" w:afterAutospacing="0" w:line="415" w:lineRule="auto"/>
        <w:ind w:firstLine="723"/>
        <w:jc w:val="both"/>
        <w:rPr>
          <w:rFonts w:hint="eastAsia" w:ascii="宋体" w:hAnsi="宋体" w:eastAsia="宋体" w:cs="宋体"/>
          <w:b/>
          <w:color w:val="000000"/>
        </w:rPr>
      </w:pPr>
    </w:p>
    <w:p w14:paraId="798D8D60">
      <w:pPr>
        <w:pStyle w:val="12"/>
        <w:spacing w:before="260" w:beforeAutospacing="0" w:after="260" w:afterAutospacing="0" w:line="415" w:lineRule="auto"/>
        <w:ind w:firstLine="723"/>
        <w:jc w:val="both"/>
        <w:rPr>
          <w:rFonts w:hint="eastAsia" w:ascii="宋体" w:hAnsi="宋体" w:eastAsia="宋体" w:cs="宋体"/>
          <w:b/>
          <w:color w:val="000000"/>
        </w:rPr>
      </w:pPr>
    </w:p>
    <w:p w14:paraId="46758AB2">
      <w:pPr>
        <w:pStyle w:val="12"/>
        <w:spacing w:before="260" w:beforeAutospacing="0" w:after="260" w:afterAutospacing="0" w:line="415" w:lineRule="auto"/>
        <w:ind w:firstLine="723"/>
        <w:jc w:val="both"/>
        <w:rPr>
          <w:rFonts w:hint="eastAsia" w:ascii="宋体" w:hAnsi="宋体" w:eastAsia="宋体" w:cs="宋体"/>
          <w:b/>
          <w:color w:val="000000"/>
        </w:rPr>
      </w:pPr>
    </w:p>
    <w:p w14:paraId="26569B05">
      <w:pPr>
        <w:pStyle w:val="12"/>
        <w:spacing w:before="260" w:beforeAutospacing="0" w:after="260" w:afterAutospacing="0" w:line="415" w:lineRule="auto"/>
        <w:ind w:firstLine="723"/>
        <w:jc w:val="both"/>
        <w:rPr>
          <w:rFonts w:hint="eastAsia" w:ascii="宋体" w:hAnsi="宋体" w:eastAsia="宋体" w:cs="宋体"/>
          <w:b/>
          <w:color w:val="000000"/>
        </w:rPr>
      </w:pPr>
    </w:p>
    <w:p w14:paraId="6385C5D0">
      <w:pPr>
        <w:pStyle w:val="12"/>
        <w:spacing w:before="260" w:beforeAutospacing="0" w:after="260" w:afterAutospacing="0" w:line="415" w:lineRule="auto"/>
        <w:ind w:firstLine="723"/>
        <w:jc w:val="both"/>
        <w:rPr>
          <w:rFonts w:hint="eastAsia" w:ascii="宋体" w:hAnsi="宋体" w:eastAsia="宋体" w:cs="宋体"/>
          <w:b/>
          <w:color w:val="000000"/>
        </w:rPr>
      </w:pPr>
    </w:p>
    <w:p w14:paraId="1E02A2D8">
      <w:pPr>
        <w:pStyle w:val="12"/>
        <w:spacing w:before="260" w:beforeAutospacing="0" w:after="260" w:afterAutospacing="0" w:line="415" w:lineRule="auto"/>
        <w:ind w:firstLine="723"/>
        <w:jc w:val="both"/>
        <w:rPr>
          <w:rFonts w:hint="eastAsia" w:ascii="宋体" w:hAnsi="宋体" w:eastAsia="宋体" w:cs="宋体"/>
          <w:b/>
          <w:color w:val="000000"/>
        </w:rPr>
      </w:pPr>
    </w:p>
    <w:p w14:paraId="662DE99F">
      <w:pPr>
        <w:pStyle w:val="12"/>
        <w:spacing w:before="260" w:beforeAutospacing="0" w:after="260" w:afterAutospacing="0" w:line="415" w:lineRule="auto"/>
        <w:ind w:firstLine="2249" w:firstLineChars="700"/>
        <w:jc w:val="both"/>
      </w:pPr>
      <w:r>
        <w:rPr>
          <w:rFonts w:hint="eastAsia" w:ascii="黑体" w:hAnsi="宋体" w:eastAsia="黑体" w:cs="黑体"/>
          <w:b/>
          <w:i/>
          <w:color w:val="000000"/>
          <w:sz w:val="32"/>
          <w:szCs w:val="32"/>
          <w:u w:val="single"/>
        </w:rPr>
        <w:t>八、投标函</w:t>
      </w:r>
    </w:p>
    <w:p w14:paraId="0A685899">
      <w:pPr>
        <w:pStyle w:val="12"/>
        <w:spacing w:beforeAutospacing="0" w:afterAutospacing="0" w:line="0" w:lineRule="atLeast"/>
        <w:rPr>
          <w:rFonts w:hint="eastAsia" w:eastAsia="宋体"/>
          <w:lang w:eastAsia="zh-CN"/>
        </w:rPr>
      </w:pPr>
      <w:r>
        <w:rPr>
          <w:rFonts w:hint="eastAsia" w:ascii="宋体" w:hAnsi="宋体" w:eastAsia="宋体" w:cs="宋体"/>
          <w:color w:val="000000"/>
        </w:rPr>
        <w:t>致：</w:t>
      </w:r>
      <w:r>
        <w:rPr>
          <w:rFonts w:hint="eastAsia" w:ascii="宋体" w:hAnsi="宋体" w:eastAsia="宋体" w:cs="宋体"/>
          <w:color w:val="000000"/>
          <w:lang w:eastAsia="zh-CN"/>
        </w:rPr>
        <w:t>响水县住房和城乡建设局</w:t>
      </w:r>
    </w:p>
    <w:p w14:paraId="601BA545">
      <w:pPr>
        <w:pStyle w:val="12"/>
        <w:spacing w:beforeAutospacing="0" w:afterAutospacing="0" w:line="0" w:lineRule="atLeast"/>
        <w:ind w:firstLine="240" w:firstLineChars="100"/>
      </w:pPr>
      <w:r>
        <w:rPr>
          <w:rFonts w:hint="eastAsia" w:ascii="宋体" w:hAnsi="宋体" w:eastAsia="宋体" w:cs="宋体"/>
          <w:color w:val="000000"/>
        </w:rPr>
        <w:t>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号招标文件，正式授权下述签字人_________________(姓名)代表我方______________（投标人的名称），全权处理本次项目投标的有关事宜。</w:t>
      </w:r>
    </w:p>
    <w:p w14:paraId="1FA0310B">
      <w:pPr>
        <w:pStyle w:val="12"/>
        <w:spacing w:beforeAutospacing="0" w:afterAutospacing="0" w:line="0" w:lineRule="atLeast"/>
        <w:ind w:firstLine="240" w:firstLineChars="100"/>
      </w:pPr>
      <w:r>
        <w:rPr>
          <w:rFonts w:hint="eastAsia" w:ascii="宋体" w:hAnsi="宋体" w:eastAsia="宋体" w:cs="宋体"/>
          <w:color w:val="000000"/>
        </w:rPr>
        <w:t>据此函，__________签字人兹宣布同意如下：</w:t>
      </w:r>
    </w:p>
    <w:p w14:paraId="5F8638D4">
      <w:pPr>
        <w:pStyle w:val="12"/>
        <w:spacing w:beforeAutospacing="0" w:afterAutospacing="0" w:line="0" w:lineRule="atLeast"/>
        <w:ind w:firstLine="240" w:firstLineChars="100"/>
      </w:pPr>
      <w:r>
        <w:rPr>
          <w:rFonts w:hint="eastAsia" w:ascii="宋体" w:hAnsi="宋体" w:eastAsia="宋体" w:cs="宋体"/>
          <w:color w:val="000000"/>
        </w:rPr>
        <w:t>1.按招标文件规定的各项要求，向买方提供所需货物（包含与货物相关的服务）。</w:t>
      </w:r>
    </w:p>
    <w:p w14:paraId="3B3F01F2">
      <w:pPr>
        <w:pStyle w:val="12"/>
        <w:spacing w:beforeAutospacing="0" w:afterAutospacing="0" w:line="0" w:lineRule="atLeast"/>
        <w:ind w:firstLine="240" w:firstLineChars="100"/>
      </w:pPr>
      <w:r>
        <w:rPr>
          <w:rFonts w:hint="eastAsia" w:ascii="宋体" w:hAnsi="宋体" w:eastAsia="宋体" w:cs="宋体"/>
          <w:color w:val="000000"/>
        </w:rPr>
        <w:t>2.我们完全理解贵方不一定将合同授予最低报价的投标人。</w:t>
      </w:r>
    </w:p>
    <w:p w14:paraId="7B3A6E16">
      <w:pPr>
        <w:pStyle w:val="12"/>
        <w:spacing w:beforeAutospacing="0" w:afterAutospacing="0" w:line="0" w:lineRule="atLeast"/>
        <w:ind w:firstLine="240" w:firstLineChars="100"/>
      </w:pPr>
      <w:r>
        <w:rPr>
          <w:rFonts w:hint="eastAsia" w:ascii="宋体" w:hAnsi="宋体" w:eastAsia="宋体" w:cs="宋体"/>
          <w:color w:val="000000"/>
        </w:rPr>
        <w:t>3.我们已详细审核全部招标文件及其有效补充文件，我们知道必须放弃提出含糊不清或误解问题的权利。</w:t>
      </w:r>
    </w:p>
    <w:p w14:paraId="0B9E45A5">
      <w:pPr>
        <w:pStyle w:val="12"/>
        <w:spacing w:beforeAutospacing="0" w:afterAutospacing="0" w:line="0" w:lineRule="atLeast"/>
        <w:ind w:firstLine="240" w:firstLineChars="100"/>
      </w:pPr>
      <w:r>
        <w:rPr>
          <w:rFonts w:hint="eastAsia" w:ascii="宋体" w:hAnsi="宋体" w:eastAsia="宋体" w:cs="宋体"/>
          <w:color w:val="000000"/>
        </w:rPr>
        <w:t>4.我们同意从规定的开标日期起遵循本投标文件，并在规定的投标有效期期满之前均具有约束力。</w:t>
      </w:r>
    </w:p>
    <w:p w14:paraId="51E283F6">
      <w:pPr>
        <w:pStyle w:val="12"/>
        <w:spacing w:beforeAutospacing="0" w:afterAutospacing="0" w:line="0" w:lineRule="atLeast"/>
        <w:ind w:firstLine="240" w:firstLineChars="10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79ED56F8">
      <w:pPr>
        <w:pStyle w:val="12"/>
        <w:spacing w:beforeAutospacing="0" w:afterAutospacing="0" w:line="0" w:lineRule="atLeast"/>
        <w:ind w:firstLine="240" w:firstLineChars="10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212E69CC">
      <w:pPr>
        <w:pStyle w:val="12"/>
        <w:spacing w:beforeAutospacing="0" w:afterAutospacing="0" w:line="0" w:lineRule="atLeast"/>
        <w:ind w:firstLine="240" w:firstLineChars="100"/>
      </w:pPr>
      <w:r>
        <w:rPr>
          <w:rFonts w:hint="eastAsia" w:ascii="宋体" w:hAnsi="宋体" w:eastAsia="宋体" w:cs="宋体"/>
          <w:color w:val="000000"/>
        </w:rPr>
        <w:t>7.与本投标有关的正式通讯地址为：</w:t>
      </w:r>
    </w:p>
    <w:p w14:paraId="0C9D7AC6">
      <w:pPr>
        <w:pStyle w:val="12"/>
        <w:spacing w:beforeAutospacing="0" w:afterAutospacing="0" w:line="0" w:lineRule="atLeast"/>
        <w:ind w:left="420" w:firstLine="720"/>
      </w:pPr>
      <w:r>
        <w:rPr>
          <w:rFonts w:hint="eastAsia" w:ascii="宋体" w:hAnsi="宋体" w:eastAsia="宋体" w:cs="宋体"/>
          <w:color w:val="000000"/>
        </w:rPr>
        <w:t>地址：</w:t>
      </w:r>
    </w:p>
    <w:p w14:paraId="107BB23C">
      <w:pPr>
        <w:pStyle w:val="12"/>
        <w:spacing w:beforeAutospacing="0" w:afterAutospacing="0" w:line="0" w:lineRule="atLeast"/>
        <w:ind w:left="420" w:firstLine="720"/>
      </w:pPr>
      <w:r>
        <w:rPr>
          <w:rFonts w:hint="eastAsia" w:ascii="宋体" w:hAnsi="宋体" w:eastAsia="宋体" w:cs="宋体"/>
          <w:color w:val="000000"/>
        </w:rPr>
        <w:t>邮编：</w:t>
      </w:r>
    </w:p>
    <w:p w14:paraId="74715307">
      <w:pPr>
        <w:pStyle w:val="12"/>
        <w:spacing w:beforeAutospacing="0" w:afterAutospacing="0" w:line="0" w:lineRule="atLeast"/>
        <w:ind w:left="420" w:firstLine="720"/>
      </w:pPr>
      <w:r>
        <w:rPr>
          <w:rFonts w:hint="eastAsia" w:ascii="宋体" w:hAnsi="宋体" w:eastAsia="宋体" w:cs="宋体"/>
          <w:color w:val="000000"/>
        </w:rPr>
        <w:t>电话：</w:t>
      </w:r>
    </w:p>
    <w:p w14:paraId="3A8B2C54">
      <w:pPr>
        <w:pStyle w:val="12"/>
        <w:spacing w:beforeAutospacing="0" w:afterAutospacing="0" w:line="0" w:lineRule="atLeast"/>
        <w:ind w:left="420" w:firstLine="720"/>
      </w:pPr>
      <w:r>
        <w:rPr>
          <w:rFonts w:hint="eastAsia" w:ascii="宋体" w:hAnsi="宋体" w:eastAsia="宋体" w:cs="宋体"/>
          <w:color w:val="000000"/>
        </w:rPr>
        <w:t>传真：</w:t>
      </w:r>
    </w:p>
    <w:p w14:paraId="083064DE">
      <w:pPr>
        <w:pStyle w:val="12"/>
        <w:spacing w:beforeAutospacing="0" w:afterAutospacing="0" w:line="0" w:lineRule="atLeast"/>
        <w:ind w:left="420" w:firstLine="720"/>
      </w:pPr>
      <w:r>
        <w:rPr>
          <w:rFonts w:hint="eastAsia" w:ascii="宋体" w:hAnsi="宋体" w:eastAsia="宋体" w:cs="宋体"/>
          <w:color w:val="000000"/>
        </w:rPr>
        <w:t>投标人开户行：</w:t>
      </w:r>
    </w:p>
    <w:p w14:paraId="439A3DAA">
      <w:pPr>
        <w:pStyle w:val="12"/>
        <w:spacing w:beforeAutospacing="0" w:afterAutospacing="0" w:line="0" w:lineRule="atLeast"/>
        <w:ind w:left="420" w:firstLine="720"/>
      </w:pPr>
      <w:r>
        <w:rPr>
          <w:rFonts w:hint="eastAsia" w:ascii="宋体" w:hAnsi="宋体" w:eastAsia="宋体" w:cs="宋体"/>
          <w:color w:val="000000"/>
        </w:rPr>
        <w:t>账号：</w:t>
      </w:r>
    </w:p>
    <w:p w14:paraId="0F3C7243">
      <w:pPr>
        <w:pStyle w:val="12"/>
        <w:spacing w:beforeAutospacing="0" w:afterAutospacing="0" w:line="0" w:lineRule="atLeast"/>
        <w:ind w:left="420" w:firstLine="720"/>
      </w:pPr>
      <w:r>
        <w:rPr>
          <w:rFonts w:hint="eastAsia" w:ascii="宋体" w:hAnsi="宋体" w:eastAsia="宋体" w:cs="宋体"/>
          <w:color w:val="000000"/>
        </w:rPr>
        <w:t>日期：________年____月____日</w:t>
      </w:r>
    </w:p>
    <w:p w14:paraId="1CF81D1A">
      <w:pPr>
        <w:pStyle w:val="12"/>
        <w:spacing w:beforeAutospacing="0" w:afterAutospacing="0" w:line="0" w:lineRule="atLeast"/>
        <w:ind w:firstLine="720"/>
        <w:jc w:val="center"/>
      </w:pPr>
      <w:r>
        <w:t> </w:t>
      </w:r>
    </w:p>
    <w:p w14:paraId="75814117">
      <w:pPr>
        <w:pStyle w:val="12"/>
        <w:spacing w:beforeAutospacing="0" w:afterAutospacing="0" w:line="0" w:lineRule="atLeast"/>
        <w:ind w:firstLine="720"/>
        <w:jc w:val="center"/>
      </w:pPr>
      <w:r>
        <w:t> </w:t>
      </w:r>
    </w:p>
    <w:p w14:paraId="7AAAF69A">
      <w:pPr>
        <w:pStyle w:val="12"/>
        <w:spacing w:beforeAutospacing="0" w:afterAutospacing="0" w:line="0" w:lineRule="atLeast"/>
        <w:ind w:firstLine="720"/>
        <w:jc w:val="center"/>
      </w:pPr>
      <w:r>
        <w:t> </w:t>
      </w:r>
    </w:p>
    <w:p w14:paraId="0BC37DD7">
      <w:pPr>
        <w:pStyle w:val="12"/>
        <w:spacing w:beforeAutospacing="0" w:afterAutospacing="0" w:line="0" w:lineRule="atLeast"/>
        <w:ind w:firstLine="720"/>
        <w:jc w:val="center"/>
      </w:pPr>
      <w:r>
        <w:t> </w:t>
      </w:r>
    </w:p>
    <w:p w14:paraId="65BF5960">
      <w:pPr>
        <w:pStyle w:val="12"/>
        <w:spacing w:beforeAutospacing="0" w:afterAutospacing="0" w:line="0" w:lineRule="atLeast"/>
        <w:ind w:firstLine="720"/>
        <w:jc w:val="center"/>
      </w:pPr>
    </w:p>
    <w:p w14:paraId="78D4A185">
      <w:pPr>
        <w:pStyle w:val="12"/>
        <w:spacing w:beforeAutospacing="0" w:afterAutospacing="0" w:line="0" w:lineRule="atLeast"/>
        <w:ind w:firstLine="720"/>
        <w:jc w:val="center"/>
      </w:pPr>
    </w:p>
    <w:p w14:paraId="10456FDE">
      <w:pPr>
        <w:pStyle w:val="12"/>
        <w:spacing w:beforeAutospacing="0" w:afterAutospacing="0" w:line="0" w:lineRule="atLeast"/>
        <w:ind w:firstLine="720"/>
        <w:jc w:val="center"/>
      </w:pPr>
    </w:p>
    <w:p w14:paraId="52E15790">
      <w:pPr>
        <w:pStyle w:val="12"/>
        <w:spacing w:beforeAutospacing="0" w:afterAutospacing="0" w:line="0" w:lineRule="atLeast"/>
        <w:ind w:firstLine="720"/>
        <w:jc w:val="center"/>
      </w:pPr>
    </w:p>
    <w:p w14:paraId="29E906D5">
      <w:pPr>
        <w:pStyle w:val="12"/>
        <w:spacing w:beforeAutospacing="0" w:afterAutospacing="0" w:line="0" w:lineRule="atLeast"/>
        <w:ind w:firstLine="720"/>
        <w:jc w:val="center"/>
      </w:pPr>
    </w:p>
    <w:p w14:paraId="6BB7D2D9">
      <w:pPr>
        <w:pStyle w:val="12"/>
        <w:spacing w:beforeAutospacing="0" w:afterAutospacing="0" w:line="0" w:lineRule="atLeast"/>
        <w:ind w:firstLine="720"/>
        <w:jc w:val="center"/>
      </w:pPr>
    </w:p>
    <w:p w14:paraId="0620B4E3">
      <w:pPr>
        <w:pStyle w:val="12"/>
        <w:spacing w:beforeAutospacing="0" w:afterAutospacing="0" w:line="0" w:lineRule="atLeast"/>
        <w:ind w:firstLine="720"/>
        <w:jc w:val="center"/>
      </w:pPr>
    </w:p>
    <w:p w14:paraId="2FC82B3A">
      <w:pPr>
        <w:pStyle w:val="12"/>
        <w:spacing w:beforeAutospacing="0" w:afterAutospacing="0" w:line="0" w:lineRule="atLeast"/>
        <w:ind w:firstLine="720"/>
        <w:jc w:val="center"/>
      </w:pPr>
    </w:p>
    <w:p w14:paraId="2D2F23D7">
      <w:pPr>
        <w:pStyle w:val="12"/>
        <w:spacing w:beforeAutospacing="0" w:afterAutospacing="0" w:line="0" w:lineRule="atLeast"/>
        <w:ind w:firstLine="720"/>
        <w:jc w:val="center"/>
      </w:pPr>
    </w:p>
    <w:p w14:paraId="047ECBCC">
      <w:pPr>
        <w:pStyle w:val="12"/>
        <w:spacing w:beforeAutospacing="0" w:afterAutospacing="0" w:line="0" w:lineRule="atLeast"/>
        <w:ind w:firstLine="720"/>
        <w:jc w:val="center"/>
      </w:pPr>
    </w:p>
    <w:p w14:paraId="0F5CF8AD">
      <w:pPr>
        <w:pStyle w:val="12"/>
        <w:spacing w:beforeAutospacing="0" w:afterAutospacing="0" w:line="0" w:lineRule="atLeast"/>
        <w:ind w:firstLine="720"/>
        <w:jc w:val="center"/>
      </w:pPr>
    </w:p>
    <w:p w14:paraId="7CBCB4B9">
      <w:pPr>
        <w:pStyle w:val="12"/>
        <w:spacing w:beforeAutospacing="0" w:afterAutospacing="0" w:line="0" w:lineRule="atLeast"/>
        <w:ind w:firstLine="720"/>
        <w:jc w:val="center"/>
      </w:pPr>
    </w:p>
    <w:p w14:paraId="6E6E2008">
      <w:pPr>
        <w:pStyle w:val="12"/>
        <w:spacing w:beforeAutospacing="0" w:afterAutospacing="0" w:line="0" w:lineRule="atLeast"/>
        <w:ind w:firstLine="720"/>
        <w:jc w:val="center"/>
      </w:pPr>
    </w:p>
    <w:p w14:paraId="11CFB271">
      <w:pPr>
        <w:pStyle w:val="12"/>
        <w:spacing w:beforeAutospacing="0" w:afterAutospacing="0" w:line="0" w:lineRule="atLeast"/>
        <w:ind w:firstLine="720"/>
        <w:jc w:val="center"/>
      </w:pPr>
      <w:r>
        <w:t> </w:t>
      </w:r>
    </w:p>
    <w:p w14:paraId="67FD634D">
      <w:pPr>
        <w:pStyle w:val="12"/>
        <w:spacing w:beforeAutospacing="0" w:afterAutospacing="0" w:line="0" w:lineRule="atLeast"/>
        <w:ind w:firstLine="964"/>
        <w:jc w:val="center"/>
      </w:pPr>
      <w:r>
        <w:rPr>
          <w:rFonts w:hint="eastAsia" w:ascii="黑体" w:hAnsi="宋体" w:eastAsia="黑体" w:cs="黑体"/>
          <w:b/>
          <w:sz w:val="32"/>
          <w:szCs w:val="32"/>
        </w:rPr>
        <w:t>九、中小企业声明函（</w:t>
      </w:r>
      <w:r>
        <w:rPr>
          <w:rFonts w:hint="eastAsia" w:ascii="黑体" w:hAnsi="宋体" w:eastAsia="黑体" w:cs="黑体"/>
          <w:b/>
          <w:sz w:val="32"/>
          <w:szCs w:val="32"/>
          <w:lang w:val="en-US" w:eastAsia="zh-CN"/>
        </w:rPr>
        <w:t>服务</w:t>
      </w:r>
      <w:r>
        <w:rPr>
          <w:rFonts w:hint="eastAsia" w:ascii="黑体" w:hAnsi="宋体" w:eastAsia="黑体" w:cs="黑体"/>
          <w:b/>
          <w:sz w:val="32"/>
          <w:szCs w:val="32"/>
        </w:rPr>
        <w:t>）</w:t>
      </w:r>
    </w:p>
    <w:p w14:paraId="4809EC7F">
      <w:pPr>
        <w:pBdr>
          <w:top w:val="none" w:color="000000" w:sz="0" w:space="0"/>
          <w:left w:val="none" w:color="000000" w:sz="0" w:space="0"/>
          <w:bottom w:val="none" w:color="000000" w:sz="0" w:space="0"/>
          <w:right w:val="none" w:color="000000" w:sz="0" w:space="0"/>
        </w:pBdr>
        <w:spacing w:before="100" w:after="100"/>
        <w:ind w:left="0" w:right="0" w:firstLine="360"/>
        <w:jc w:val="center"/>
        <w:rPr>
          <w:rFonts w:hint="eastAsia" w:ascii="宋体" w:hAnsi="宋体" w:eastAsia="宋体" w:cs="宋体"/>
          <w:color w:val="000000"/>
          <w:sz w:val="24"/>
          <w:lang w:eastAsia="zh-CN"/>
        </w:rPr>
      </w:pPr>
      <w:r>
        <w:rPr>
          <w:rFonts w:hint="eastAsia" w:ascii="黑体" w:hAnsi="黑体" w:eastAsia="黑体" w:cs="黑体"/>
          <w:b/>
          <w:color w:val="000000"/>
          <w:sz w:val="32"/>
          <w:lang w:eastAsia="zh-CN"/>
        </w:rPr>
        <w:t>中小企业声明函</w:t>
      </w:r>
    </w:p>
    <w:p w14:paraId="15667257">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本公司（联合体）郑重声明，根据《政府采购促进中小企业发展管理办法》(财库[2020]46号)的规定，本公司（联合体）参加</w:t>
      </w:r>
      <w:r>
        <w:rPr>
          <w:rFonts w:ascii="宋体" w:hAnsi="宋体" w:eastAsia="宋体" w:cs="宋体"/>
          <w:color w:val="000000"/>
          <w:sz w:val="24"/>
          <w:u w:val="single"/>
        </w:rPr>
        <w:t>        （单位名称）</w:t>
      </w:r>
      <w:r>
        <w:rPr>
          <w:rFonts w:ascii="宋体" w:hAnsi="宋体" w:eastAsia="宋体" w:cs="宋体"/>
          <w:color w:val="000000"/>
          <w:sz w:val="24"/>
        </w:rPr>
        <w:t>组织的采购编号为</w:t>
      </w:r>
      <w:r>
        <w:rPr>
          <w:rFonts w:ascii="宋体" w:hAnsi="宋体" w:eastAsia="宋体" w:cs="宋体"/>
          <w:color w:val="000000"/>
          <w:sz w:val="24"/>
          <w:u w:val="single"/>
        </w:rPr>
        <w:t>        </w:t>
      </w:r>
      <w:r>
        <w:rPr>
          <w:rFonts w:ascii="宋体" w:hAnsi="宋体" w:eastAsia="宋体" w:cs="宋体"/>
          <w:color w:val="000000"/>
          <w:sz w:val="24"/>
        </w:rPr>
        <w:t>，</w:t>
      </w:r>
      <w:r>
        <w:rPr>
          <w:rFonts w:ascii="宋体" w:hAnsi="宋体" w:eastAsia="宋体" w:cs="宋体"/>
          <w:color w:val="000000"/>
          <w:sz w:val="24"/>
          <w:u w:val="single"/>
        </w:rPr>
        <w:t>（项目名称）    </w:t>
      </w:r>
      <w:r>
        <w:rPr>
          <w:rFonts w:ascii="宋体" w:hAnsi="宋体" w:eastAsia="宋体" w:cs="宋体"/>
          <w:color w:val="000000"/>
          <w:sz w:val="24"/>
        </w:rPr>
        <w:t>的采购活动，</w:t>
      </w:r>
      <w:r>
        <w:rPr>
          <w:rFonts w:hint="eastAsia" w:ascii="宋体" w:hAnsi="宋体" w:eastAsia="宋体" w:cs="宋体"/>
          <w:color w:val="000000"/>
          <w:sz w:val="24"/>
        </w:rPr>
        <w:t>服务全部由</w:t>
      </w:r>
      <w:r>
        <w:rPr>
          <w:rFonts w:hint="eastAsia"/>
          <w:color w:val="auto"/>
          <w:sz w:val="24"/>
          <w:highlight w:val="none"/>
        </w:rPr>
        <w:t>符合政策要求的中小企业承接</w:t>
      </w:r>
      <w:r>
        <w:rPr>
          <w:rFonts w:ascii="宋体" w:hAnsi="宋体" w:eastAsia="宋体" w:cs="宋体"/>
          <w:color w:val="000000"/>
          <w:sz w:val="24"/>
        </w:rPr>
        <w:t>。</w:t>
      </w:r>
      <w:r>
        <w:rPr>
          <w:rFonts w:hint="eastAsia"/>
          <w:color w:val="auto"/>
          <w:sz w:val="24"/>
          <w:highlight w:val="none"/>
        </w:rPr>
        <w:t>相关企业（含联合体中的中小企业、签订分包意向协议的中小企业）的具体情况如下</w:t>
      </w:r>
      <w:r>
        <w:rPr>
          <w:rFonts w:ascii="宋体" w:hAnsi="宋体" w:eastAsia="宋体" w:cs="宋体"/>
          <w:color w:val="000000"/>
          <w:sz w:val="24"/>
        </w:rPr>
        <w:t>：</w:t>
      </w:r>
    </w:p>
    <w:p w14:paraId="4B656D73">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 xml:space="preserve">       </w:t>
      </w:r>
      <w:r>
        <w:rPr>
          <w:rFonts w:ascii="宋体" w:hAnsi="宋体" w:eastAsia="宋体" w:cs="宋体"/>
          <w:color w:val="000000"/>
          <w:sz w:val="24"/>
        </w:rPr>
        <w:t>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r>
        <w:rPr>
          <w:rFonts w:ascii="宋体" w:hAnsi="宋体" w:eastAsia="宋体" w:cs="宋体"/>
          <w:color w:val="000000"/>
          <w:sz w:val="24"/>
          <w:u w:val="single"/>
        </w:rPr>
        <w:t>；</w:t>
      </w:r>
    </w:p>
    <w:p w14:paraId="706A620F">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2.</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 xml:space="preserve">       </w:t>
      </w:r>
      <w:r>
        <w:rPr>
          <w:rFonts w:ascii="宋体" w:hAnsi="宋体" w:eastAsia="宋体" w:cs="宋体"/>
          <w:color w:val="000000"/>
          <w:sz w:val="24"/>
        </w:rPr>
        <w:t>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ascii="宋体" w:hAnsi="宋体" w:eastAsia="宋体" w:cs="宋体"/>
          <w:color w:val="000000"/>
          <w:sz w:val="24"/>
          <w:u w:val="single"/>
        </w:rPr>
        <w:t>；</w:t>
      </w:r>
    </w:p>
    <w:p w14:paraId="7E6D0ED6">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w:t>
      </w:r>
    </w:p>
    <w:p w14:paraId="67B1C1CA">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4EAC9C50">
      <w:pPr>
        <w:pBdr>
          <w:top w:val="none" w:color="000000" w:sz="0" w:space="0"/>
          <w:left w:val="none" w:color="000000" w:sz="0" w:space="0"/>
          <w:bottom w:val="none" w:color="000000" w:sz="0" w:space="0"/>
          <w:right w:val="none" w:color="000000" w:sz="0" w:space="0"/>
        </w:pBdr>
        <w:spacing w:before="100" w:after="100"/>
        <w:ind w:left="0" w:right="0" w:firstLine="360"/>
        <w:jc w:val="both"/>
        <w:rPr>
          <w:rFonts w:hint="eastAsia" w:eastAsia="宋体"/>
          <w:lang w:eastAsia="zh-CN"/>
        </w:rPr>
      </w:pPr>
      <w:r>
        <w:rPr>
          <w:rFonts w:ascii="宋体" w:hAnsi="宋体" w:eastAsia="宋体" w:cs="宋体"/>
          <w:color w:val="000000"/>
          <w:sz w:val="24"/>
        </w:rPr>
        <w:t>本企业对上述声明内容的真实性负责。如有虚假，将依法承担相应责任</w:t>
      </w:r>
      <w:r>
        <w:rPr>
          <w:rFonts w:hint="eastAsia" w:ascii="宋体" w:hAnsi="宋体" w:cs="宋体"/>
          <w:color w:val="000000"/>
          <w:sz w:val="24"/>
          <w:lang w:eastAsia="zh-CN"/>
        </w:rPr>
        <w:t>。</w:t>
      </w:r>
    </w:p>
    <w:p w14:paraId="06C29112">
      <w:pPr>
        <w:pBdr>
          <w:top w:val="none" w:color="000000" w:sz="0" w:space="0"/>
          <w:left w:val="none" w:color="000000" w:sz="0" w:space="0"/>
          <w:bottom w:val="none" w:color="000000" w:sz="0" w:space="0"/>
          <w:right w:val="none" w:color="000000" w:sz="0" w:space="0"/>
        </w:pBdr>
        <w:spacing w:before="100" w:after="100"/>
        <w:ind w:left="0" w:right="720" w:firstLine="0"/>
        <w:jc w:val="both"/>
      </w:pPr>
      <w:r>
        <w:rPr>
          <w:rFonts w:ascii="宋体" w:hAnsi="宋体" w:eastAsia="宋体" w:cs="宋体"/>
          <w:color w:val="000000"/>
          <w:sz w:val="24"/>
        </w:rPr>
        <w:t> </w:t>
      </w:r>
    </w:p>
    <w:p w14:paraId="30E62DE5">
      <w:pPr>
        <w:pBdr>
          <w:top w:val="none" w:color="000000" w:sz="0" w:space="0"/>
          <w:left w:val="none" w:color="000000" w:sz="0" w:space="0"/>
          <w:bottom w:val="none" w:color="000000" w:sz="0" w:space="0"/>
          <w:right w:val="none" w:color="000000" w:sz="0" w:space="0"/>
        </w:pBdr>
        <w:spacing w:before="100" w:after="100"/>
        <w:ind w:left="0" w:right="180" w:firstLine="360"/>
        <w:jc w:val="right"/>
      </w:pPr>
      <w:r>
        <w:rPr>
          <w:rFonts w:ascii="宋体" w:hAnsi="宋体" w:eastAsia="宋体" w:cs="宋体"/>
          <w:color w:val="000000"/>
          <w:sz w:val="24"/>
        </w:rPr>
        <w:t>企业名称（加盖CA电子公章）：</w:t>
      </w:r>
    </w:p>
    <w:p w14:paraId="15099CA0">
      <w:pPr>
        <w:pBdr>
          <w:top w:val="none" w:color="000000" w:sz="0" w:space="0"/>
          <w:left w:val="none" w:color="000000" w:sz="0" w:space="0"/>
          <w:bottom w:val="none" w:color="000000" w:sz="0" w:space="0"/>
          <w:right w:val="none" w:color="000000" w:sz="0" w:space="0"/>
        </w:pBdr>
        <w:spacing w:before="100" w:after="100"/>
        <w:ind w:left="0" w:right="480" w:firstLine="5400"/>
        <w:jc w:val="both"/>
      </w:pPr>
      <w:r>
        <w:rPr>
          <w:rFonts w:ascii="宋体" w:hAnsi="宋体" w:eastAsia="宋体" w:cs="宋体"/>
          <w:color w:val="000000"/>
          <w:sz w:val="24"/>
        </w:rPr>
        <w:t>日期：</w:t>
      </w:r>
      <w:r>
        <w:rPr>
          <w:rFonts w:hint="eastAsia" w:ascii="宋体" w:hAnsi="宋体"/>
          <w:bCs/>
          <w:sz w:val="24"/>
          <w:u w:val="non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1754DDD3">
      <w:pPr>
        <w:pBdr>
          <w:top w:val="none" w:color="000000" w:sz="0" w:space="0"/>
          <w:left w:val="none" w:color="000000" w:sz="0" w:space="0"/>
          <w:bottom w:val="none" w:color="000000" w:sz="0" w:space="0"/>
          <w:right w:val="none" w:color="000000" w:sz="0" w:space="0"/>
        </w:pBdr>
        <w:spacing w:before="100" w:after="100"/>
        <w:ind w:left="0" w:right="0" w:firstLine="360"/>
        <w:jc w:val="both"/>
      </w:pPr>
      <w:r>
        <w:rPr>
          <w:rFonts w:ascii="宋体" w:hAnsi="宋体" w:eastAsia="宋体" w:cs="宋体"/>
          <w:color w:val="000000"/>
          <w:sz w:val="24"/>
        </w:rPr>
        <w:t> </w:t>
      </w:r>
    </w:p>
    <w:p w14:paraId="131DB401">
      <w:pPr>
        <w:pBdr>
          <w:top w:val="none" w:color="000000" w:sz="0" w:space="0"/>
          <w:left w:val="none" w:color="000000" w:sz="0" w:space="0"/>
          <w:bottom w:val="none" w:color="000000" w:sz="0" w:space="0"/>
          <w:right w:val="none" w:color="000000" w:sz="0" w:space="0"/>
        </w:pBdr>
        <w:spacing w:before="100" w:after="100"/>
        <w:ind w:left="0" w:right="0" w:firstLine="480"/>
        <w:jc w:val="both"/>
      </w:pPr>
      <w:r>
        <w:rPr>
          <w:rFonts w:ascii="宋体" w:hAnsi="宋体" w:eastAsia="宋体" w:cs="宋体"/>
          <w:color w:val="000000"/>
          <w:sz w:val="24"/>
        </w:rPr>
        <w:t>备注1：从业人员、营业收入、资产总额填报上一年度数据，无上一年度数据的新成立企业可不填报。</w:t>
      </w:r>
    </w:p>
    <w:p w14:paraId="2CA1407B">
      <w:pPr>
        <w:pBdr>
          <w:top w:val="none" w:color="000000" w:sz="0" w:space="0"/>
          <w:left w:val="none" w:color="000000" w:sz="0" w:space="0"/>
          <w:bottom w:val="none" w:color="000000" w:sz="0" w:space="0"/>
          <w:right w:val="none" w:color="000000" w:sz="0" w:space="0"/>
        </w:pBdr>
        <w:spacing w:before="100" w:after="100"/>
        <w:ind w:left="0" w:right="0" w:firstLine="480"/>
        <w:jc w:val="both"/>
      </w:pPr>
      <w:r>
        <w:rPr>
          <w:rFonts w:ascii="宋体" w:hAnsi="宋体" w:eastAsia="宋体" w:cs="宋体"/>
          <w:color w:val="000000"/>
          <w:sz w:val="24"/>
        </w:rPr>
        <w:t>备注2：供应商如不提供此声明函，价格将不做相应扣除</w:t>
      </w:r>
      <w:r>
        <w:rPr>
          <w:rFonts w:hint="eastAsia" w:ascii="宋体" w:hAnsi="宋体" w:eastAsia="宋体" w:cs="宋体"/>
          <w:color w:val="000000"/>
          <w:sz w:val="24"/>
          <w:lang w:eastAsia="zh-CN"/>
        </w:rPr>
        <w:t>（如项目全面面向中小企业，则资格审查不通过）</w:t>
      </w:r>
      <w:r>
        <w:rPr>
          <w:rFonts w:ascii="宋体" w:hAnsi="宋体" w:eastAsia="宋体" w:cs="宋体"/>
          <w:color w:val="000000"/>
          <w:sz w:val="24"/>
        </w:rPr>
        <w:t>。</w:t>
      </w:r>
    </w:p>
    <w:p w14:paraId="60492B67">
      <w:pPr>
        <w:pStyle w:val="12"/>
        <w:spacing w:beforeAutospacing="0" w:afterAutospacing="0" w:line="0" w:lineRule="atLeast"/>
        <w:ind w:firstLine="964"/>
        <w:jc w:val="center"/>
        <w:rPr>
          <w:rFonts w:hint="eastAsia" w:ascii="黑体" w:hAnsi="宋体" w:eastAsia="黑体" w:cs="黑体"/>
          <w:b/>
          <w:color w:val="000000"/>
          <w:sz w:val="32"/>
          <w:szCs w:val="32"/>
        </w:rPr>
      </w:pPr>
    </w:p>
    <w:p w14:paraId="52936BFF">
      <w:pPr>
        <w:pStyle w:val="12"/>
        <w:spacing w:beforeAutospacing="0" w:afterAutospacing="0" w:line="0" w:lineRule="atLeast"/>
        <w:ind w:firstLine="964"/>
        <w:jc w:val="center"/>
        <w:rPr>
          <w:rFonts w:hint="eastAsia" w:ascii="黑体" w:hAnsi="宋体" w:eastAsia="黑体" w:cs="黑体"/>
          <w:b/>
          <w:color w:val="000000"/>
          <w:sz w:val="32"/>
          <w:szCs w:val="32"/>
        </w:rPr>
      </w:pPr>
    </w:p>
    <w:p w14:paraId="7CA2F937">
      <w:pPr>
        <w:pStyle w:val="12"/>
        <w:spacing w:beforeAutospacing="0" w:afterAutospacing="0" w:line="0" w:lineRule="atLeast"/>
        <w:ind w:firstLine="964"/>
        <w:jc w:val="center"/>
        <w:rPr>
          <w:rFonts w:hint="eastAsia" w:ascii="黑体" w:hAnsi="宋体" w:eastAsia="黑体" w:cs="黑体"/>
          <w:b/>
          <w:color w:val="000000"/>
          <w:sz w:val="32"/>
          <w:szCs w:val="32"/>
        </w:rPr>
      </w:pPr>
    </w:p>
    <w:p w14:paraId="133F9C2F">
      <w:pPr>
        <w:pStyle w:val="12"/>
        <w:spacing w:beforeAutospacing="0" w:afterAutospacing="0" w:line="0" w:lineRule="atLeast"/>
        <w:ind w:firstLine="964"/>
        <w:jc w:val="center"/>
        <w:rPr>
          <w:rFonts w:hint="eastAsia" w:ascii="黑体" w:hAnsi="宋体" w:eastAsia="黑体" w:cs="黑体"/>
          <w:b/>
          <w:color w:val="000000"/>
          <w:sz w:val="32"/>
          <w:szCs w:val="32"/>
        </w:rPr>
      </w:pPr>
    </w:p>
    <w:p w14:paraId="0EDC9F29">
      <w:pPr>
        <w:pStyle w:val="12"/>
        <w:spacing w:beforeAutospacing="0" w:afterAutospacing="0" w:line="0" w:lineRule="atLeast"/>
        <w:ind w:firstLine="964"/>
        <w:jc w:val="center"/>
        <w:rPr>
          <w:rFonts w:hint="eastAsia" w:ascii="黑体" w:hAnsi="宋体" w:eastAsia="黑体" w:cs="黑体"/>
          <w:b/>
          <w:color w:val="000000"/>
          <w:sz w:val="32"/>
          <w:szCs w:val="32"/>
        </w:rPr>
      </w:pPr>
    </w:p>
    <w:p w14:paraId="7749B7F2">
      <w:pPr>
        <w:pStyle w:val="12"/>
        <w:spacing w:beforeAutospacing="0" w:afterAutospacing="0" w:line="0" w:lineRule="atLeast"/>
        <w:ind w:firstLine="964"/>
        <w:jc w:val="center"/>
        <w:rPr>
          <w:rFonts w:hint="eastAsia" w:ascii="黑体" w:hAnsi="宋体" w:eastAsia="黑体" w:cs="黑体"/>
          <w:b/>
          <w:color w:val="000000"/>
          <w:sz w:val="32"/>
          <w:szCs w:val="32"/>
        </w:rPr>
      </w:pPr>
    </w:p>
    <w:p w14:paraId="78EF2822">
      <w:pPr>
        <w:pStyle w:val="12"/>
        <w:spacing w:beforeAutospacing="0" w:afterAutospacing="0" w:line="0" w:lineRule="atLeast"/>
        <w:ind w:firstLine="964"/>
        <w:jc w:val="center"/>
        <w:rPr>
          <w:rFonts w:hint="eastAsia" w:ascii="黑体" w:hAnsi="宋体" w:eastAsia="黑体" w:cs="黑体"/>
          <w:b/>
          <w:color w:val="000000"/>
          <w:sz w:val="32"/>
          <w:szCs w:val="32"/>
        </w:rPr>
      </w:pPr>
    </w:p>
    <w:p w14:paraId="271395BE">
      <w:pPr>
        <w:pStyle w:val="12"/>
        <w:spacing w:beforeAutospacing="0" w:afterAutospacing="0" w:line="0" w:lineRule="atLeast"/>
        <w:ind w:firstLine="964"/>
        <w:jc w:val="both"/>
        <w:rPr>
          <w:rFonts w:hint="eastAsia" w:ascii="黑体" w:hAnsi="宋体" w:eastAsia="黑体" w:cs="黑体"/>
          <w:b/>
          <w:color w:val="000000"/>
          <w:sz w:val="32"/>
          <w:szCs w:val="32"/>
        </w:rPr>
      </w:pPr>
    </w:p>
    <w:p w14:paraId="0A576B74">
      <w:pPr>
        <w:pStyle w:val="12"/>
        <w:spacing w:beforeAutospacing="0" w:afterAutospacing="0" w:line="0" w:lineRule="atLeast"/>
        <w:ind w:firstLine="964"/>
        <w:jc w:val="center"/>
        <w:rPr>
          <w:rFonts w:hint="eastAsia" w:ascii="黑体" w:hAnsi="宋体" w:eastAsia="黑体" w:cs="黑体"/>
          <w:b/>
          <w:color w:val="000000"/>
          <w:sz w:val="32"/>
          <w:szCs w:val="32"/>
        </w:rPr>
      </w:pPr>
    </w:p>
    <w:p w14:paraId="56C1F357">
      <w:pPr>
        <w:pStyle w:val="12"/>
        <w:spacing w:beforeAutospacing="0" w:afterAutospacing="0" w:line="0" w:lineRule="atLeast"/>
        <w:ind w:firstLine="964"/>
        <w:jc w:val="center"/>
        <w:rPr>
          <w:rFonts w:hint="eastAsia" w:ascii="黑体" w:hAnsi="宋体" w:eastAsia="黑体" w:cs="黑体"/>
          <w:b/>
          <w:color w:val="000000"/>
          <w:sz w:val="32"/>
          <w:szCs w:val="32"/>
        </w:rPr>
      </w:pPr>
    </w:p>
    <w:p w14:paraId="69A14544">
      <w:pPr>
        <w:pStyle w:val="12"/>
        <w:spacing w:beforeAutospacing="0" w:afterAutospacing="0" w:line="0" w:lineRule="atLeast"/>
        <w:ind w:firstLine="2117" w:firstLineChars="659"/>
        <w:jc w:val="both"/>
      </w:pPr>
      <w:r>
        <w:rPr>
          <w:rFonts w:hint="eastAsia" w:ascii="黑体" w:hAnsi="宋体" w:eastAsia="黑体" w:cs="黑体"/>
          <w:b/>
          <w:color w:val="000000"/>
          <w:sz w:val="32"/>
          <w:szCs w:val="32"/>
        </w:rPr>
        <w:t>十、残疾人福利性单位声明函</w:t>
      </w:r>
    </w:p>
    <w:p w14:paraId="3354DC08">
      <w:pPr>
        <w:pBdr>
          <w:top w:val="none" w:color="000000" w:sz="0" w:space="0"/>
          <w:left w:val="none" w:color="000000" w:sz="0" w:space="0"/>
          <w:bottom w:val="none" w:color="000000" w:sz="0" w:space="0"/>
          <w:right w:val="none" w:color="000000" w:sz="0" w:space="0"/>
        </w:pBdr>
        <w:spacing w:before="100" w:after="100"/>
        <w:ind w:left="0" w:right="0" w:firstLine="0"/>
        <w:jc w:val="center"/>
        <w:rPr>
          <w:rFonts w:ascii="黑体" w:hAnsi="黑体" w:eastAsia="黑体" w:cs="黑体"/>
          <w:b/>
          <w:color w:val="000000"/>
          <w:sz w:val="32"/>
        </w:rPr>
      </w:pPr>
      <w:r>
        <w:t> </w:t>
      </w:r>
      <w:r>
        <w:rPr>
          <w:rFonts w:ascii="黑体" w:hAnsi="黑体" w:eastAsia="黑体" w:cs="黑体"/>
          <w:b/>
          <w:color w:val="000000"/>
          <w:sz w:val="32"/>
        </w:rPr>
        <w:t>残疾人福利性单位声明函</w:t>
      </w:r>
    </w:p>
    <w:p w14:paraId="6EBE2AE4">
      <w:pPr>
        <w:pBdr>
          <w:top w:val="none" w:color="000000" w:sz="0" w:space="0"/>
          <w:left w:val="none" w:color="000000" w:sz="0" w:space="0"/>
          <w:bottom w:val="none" w:color="000000" w:sz="0" w:space="0"/>
          <w:right w:val="none" w:color="000000" w:sz="0" w:space="0"/>
        </w:pBdr>
        <w:spacing w:before="100" w:after="100"/>
        <w:ind w:left="0" w:right="0" w:firstLine="0"/>
        <w:jc w:val="center"/>
        <w:rPr>
          <w:rFonts w:ascii="黑体" w:hAnsi="黑体" w:eastAsia="黑体" w:cs="黑体"/>
          <w:b/>
          <w:color w:val="000000"/>
          <w:sz w:val="32"/>
        </w:rPr>
      </w:pPr>
    </w:p>
    <w:p w14:paraId="65CF839C">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858B397">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2BCAABCE">
      <w:pPr>
        <w:pStyle w:val="12"/>
        <w:spacing w:beforeAutospacing="0" w:afterAutospacing="0" w:line="0" w:lineRule="atLeast"/>
        <w:ind w:firstLine="480"/>
        <w:jc w:val="both"/>
        <w:rPr>
          <w:highlight w:val="none"/>
        </w:rPr>
      </w:pPr>
      <w:r>
        <w:rPr>
          <w:highlight w:val="none"/>
        </w:rPr>
        <w:t> </w:t>
      </w:r>
    </w:p>
    <w:p w14:paraId="41425728">
      <w:pPr>
        <w:pStyle w:val="12"/>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1C1C3783">
      <w:pPr>
        <w:pStyle w:val="12"/>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2、中标人为残疾人福利单位的，此声明函将随中标结果同时公告，接受社会监督</w:t>
      </w:r>
      <w:r>
        <w:rPr>
          <w:rFonts w:hint="eastAsia" w:ascii="宋体" w:hAnsi="宋体" w:eastAsia="宋体" w:cs="宋体"/>
          <w:color w:val="000000"/>
          <w:highlight w:val="none"/>
          <w:lang w:eastAsia="zh-CN"/>
        </w:rPr>
        <w:t>。</w:t>
      </w:r>
    </w:p>
    <w:p w14:paraId="328FE4D3">
      <w:pPr>
        <w:pBdr>
          <w:top w:val="none" w:color="000000" w:sz="0" w:space="0"/>
          <w:left w:val="none" w:color="000000" w:sz="0" w:space="0"/>
          <w:bottom w:val="none" w:color="000000" w:sz="0" w:space="0"/>
          <w:right w:val="none" w:color="000000" w:sz="0" w:space="0"/>
        </w:pBdr>
        <w:spacing w:before="100" w:after="100"/>
        <w:ind w:left="0" w:right="0" w:firstLine="480"/>
        <w:jc w:val="both"/>
      </w:pPr>
    </w:p>
    <w:p w14:paraId="6CFF6A6B">
      <w:pPr>
        <w:pBdr>
          <w:top w:val="none" w:color="000000" w:sz="0" w:space="0"/>
          <w:left w:val="none" w:color="000000" w:sz="0" w:space="0"/>
          <w:bottom w:val="none" w:color="000000" w:sz="0" w:space="0"/>
          <w:right w:val="none" w:color="000000" w:sz="0" w:space="0"/>
        </w:pBdr>
        <w:spacing w:before="100" w:after="100"/>
        <w:ind w:left="0" w:right="0" w:firstLine="624"/>
        <w:jc w:val="both"/>
      </w:pPr>
      <w:r>
        <w:rPr>
          <w:rFonts w:ascii="宋体" w:hAnsi="宋体" w:eastAsia="宋体" w:cs="宋体"/>
          <w:color w:val="000000"/>
          <w:sz w:val="24"/>
        </w:rPr>
        <w:t> </w:t>
      </w:r>
    </w:p>
    <w:p w14:paraId="72149405">
      <w:pPr>
        <w:pBdr>
          <w:top w:val="none" w:color="000000" w:sz="0" w:space="0"/>
          <w:left w:val="none" w:color="000000" w:sz="0" w:space="0"/>
          <w:bottom w:val="none" w:color="000000" w:sz="0" w:space="0"/>
          <w:right w:val="none" w:color="000000" w:sz="0" w:space="0"/>
        </w:pBdr>
        <w:spacing w:before="100" w:after="100"/>
        <w:ind w:left="0" w:right="1560" w:firstLine="624"/>
        <w:jc w:val="center"/>
      </w:pPr>
      <w:r>
        <w:rPr>
          <w:rFonts w:ascii="仿宋" w:hAnsi="仿宋" w:eastAsia="仿宋" w:cs="仿宋"/>
          <w:color w:val="000000"/>
          <w:sz w:val="30"/>
        </w:rPr>
        <w:t xml:space="preserve">             </w:t>
      </w:r>
      <w:r>
        <w:rPr>
          <w:rFonts w:ascii="宋体" w:hAnsi="宋体" w:eastAsia="宋体" w:cs="宋体"/>
          <w:color w:val="000000"/>
          <w:sz w:val="24"/>
        </w:rPr>
        <w:t>        供应商全称（加盖CA电子公章）：</w:t>
      </w:r>
    </w:p>
    <w:p w14:paraId="358006F3">
      <w:pPr>
        <w:pBdr>
          <w:top w:val="none" w:color="000000" w:sz="0" w:space="0"/>
          <w:left w:val="none" w:color="000000" w:sz="0" w:space="0"/>
          <w:bottom w:val="none" w:color="000000" w:sz="0" w:space="0"/>
          <w:right w:val="none" w:color="000000" w:sz="0" w:space="0"/>
        </w:pBdr>
        <w:spacing w:before="100" w:after="100"/>
        <w:ind w:left="0" w:right="1560" w:firstLine="480"/>
        <w:jc w:val="center"/>
      </w:pP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  期：</w:t>
      </w:r>
      <w:r>
        <w:rPr>
          <w:rFonts w:hint="eastAsia" w:ascii="宋体" w:hAnsi="宋体"/>
          <w:bCs/>
          <w:sz w:val="24"/>
          <w:u w:val="non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46694223">
      <w:pPr>
        <w:pStyle w:val="12"/>
        <w:spacing w:beforeAutospacing="0" w:afterAutospacing="0" w:line="0" w:lineRule="atLeast"/>
        <w:ind w:firstLine="720"/>
        <w:jc w:val="center"/>
      </w:pPr>
    </w:p>
    <w:p w14:paraId="1DE15090">
      <w:pPr>
        <w:pStyle w:val="12"/>
        <w:spacing w:beforeAutospacing="0" w:afterAutospacing="0" w:line="0" w:lineRule="atLeast"/>
        <w:ind w:firstLine="720"/>
        <w:jc w:val="center"/>
      </w:pPr>
      <w:r>
        <w:t> </w:t>
      </w:r>
    </w:p>
    <w:p w14:paraId="67DC789B">
      <w:pPr>
        <w:pStyle w:val="12"/>
        <w:spacing w:beforeAutospacing="0" w:afterAutospacing="0" w:line="0" w:lineRule="atLeast"/>
        <w:ind w:firstLine="720"/>
        <w:jc w:val="center"/>
      </w:pPr>
      <w:r>
        <w:t> </w:t>
      </w:r>
    </w:p>
    <w:p w14:paraId="100BB96A">
      <w:pPr>
        <w:pStyle w:val="12"/>
        <w:spacing w:beforeAutospacing="0" w:afterAutospacing="0" w:line="0" w:lineRule="atLeast"/>
        <w:ind w:firstLine="720"/>
        <w:jc w:val="center"/>
      </w:pPr>
      <w:r>
        <w:t> </w:t>
      </w:r>
    </w:p>
    <w:p w14:paraId="2CD4C896">
      <w:pPr>
        <w:pStyle w:val="12"/>
        <w:spacing w:beforeAutospacing="0" w:afterAutospacing="0" w:line="0" w:lineRule="atLeast"/>
        <w:ind w:firstLine="720"/>
        <w:jc w:val="center"/>
      </w:pPr>
      <w:r>
        <w:t> </w:t>
      </w:r>
    </w:p>
    <w:p w14:paraId="7A1FFB5B">
      <w:pPr>
        <w:pStyle w:val="12"/>
        <w:spacing w:beforeAutospacing="0" w:afterAutospacing="0" w:line="0" w:lineRule="atLeast"/>
        <w:ind w:firstLine="720"/>
        <w:jc w:val="center"/>
      </w:pPr>
      <w:r>
        <w:t> </w:t>
      </w:r>
    </w:p>
    <w:p w14:paraId="37FABC3C">
      <w:pPr>
        <w:pStyle w:val="12"/>
        <w:spacing w:beforeAutospacing="0" w:afterAutospacing="0" w:line="0" w:lineRule="atLeast"/>
        <w:ind w:firstLine="720"/>
        <w:jc w:val="center"/>
      </w:pPr>
      <w:r>
        <w:t> </w:t>
      </w:r>
    </w:p>
    <w:p w14:paraId="29140C1C">
      <w:pPr>
        <w:pStyle w:val="12"/>
        <w:spacing w:beforeAutospacing="0" w:afterAutospacing="0" w:line="0" w:lineRule="atLeast"/>
        <w:ind w:firstLine="720"/>
        <w:jc w:val="center"/>
      </w:pPr>
      <w:r>
        <w:t> </w:t>
      </w:r>
    </w:p>
    <w:p w14:paraId="01215E80">
      <w:pPr>
        <w:pStyle w:val="12"/>
        <w:spacing w:beforeAutospacing="0" w:afterAutospacing="0" w:line="0" w:lineRule="atLeast"/>
        <w:ind w:firstLine="720"/>
        <w:jc w:val="center"/>
      </w:pPr>
      <w:r>
        <w:t> </w:t>
      </w:r>
    </w:p>
    <w:p w14:paraId="7832FD2F">
      <w:pPr>
        <w:pStyle w:val="12"/>
        <w:spacing w:beforeAutospacing="0" w:afterAutospacing="0" w:line="0" w:lineRule="atLeast"/>
        <w:ind w:firstLine="720"/>
        <w:jc w:val="center"/>
      </w:pPr>
    </w:p>
    <w:p w14:paraId="5727E61D">
      <w:pPr>
        <w:pStyle w:val="12"/>
        <w:spacing w:beforeAutospacing="0" w:afterAutospacing="0" w:line="0" w:lineRule="atLeast"/>
        <w:ind w:firstLine="720"/>
        <w:jc w:val="center"/>
      </w:pPr>
    </w:p>
    <w:p w14:paraId="30B3DD73">
      <w:pPr>
        <w:pStyle w:val="12"/>
        <w:spacing w:beforeAutospacing="0" w:afterAutospacing="0" w:line="0" w:lineRule="atLeast"/>
        <w:ind w:firstLine="720"/>
        <w:jc w:val="center"/>
      </w:pPr>
    </w:p>
    <w:p w14:paraId="7F43425D">
      <w:pPr>
        <w:pStyle w:val="12"/>
        <w:spacing w:beforeAutospacing="0" w:afterAutospacing="0" w:line="0" w:lineRule="atLeast"/>
        <w:ind w:firstLine="720"/>
        <w:jc w:val="center"/>
      </w:pPr>
    </w:p>
    <w:p w14:paraId="5255F5D3">
      <w:pPr>
        <w:pStyle w:val="12"/>
        <w:spacing w:beforeAutospacing="0" w:afterAutospacing="0" w:line="0" w:lineRule="atLeast"/>
        <w:ind w:firstLine="720"/>
        <w:jc w:val="center"/>
      </w:pPr>
    </w:p>
    <w:p w14:paraId="46C48C39">
      <w:pPr>
        <w:pStyle w:val="12"/>
        <w:spacing w:beforeAutospacing="0" w:afterAutospacing="0" w:line="0" w:lineRule="atLeast"/>
        <w:ind w:firstLine="720"/>
        <w:jc w:val="center"/>
      </w:pPr>
    </w:p>
    <w:p w14:paraId="7D44481C">
      <w:pPr>
        <w:pStyle w:val="12"/>
        <w:spacing w:beforeAutospacing="0" w:afterAutospacing="0" w:line="0" w:lineRule="atLeast"/>
        <w:ind w:firstLine="720"/>
        <w:jc w:val="center"/>
      </w:pPr>
    </w:p>
    <w:p w14:paraId="3F8F5F78">
      <w:pPr>
        <w:pStyle w:val="12"/>
        <w:spacing w:beforeAutospacing="0" w:afterAutospacing="0" w:line="0" w:lineRule="atLeast"/>
        <w:ind w:firstLine="720"/>
        <w:jc w:val="center"/>
      </w:pPr>
    </w:p>
    <w:p w14:paraId="7A4E5DD3">
      <w:pPr>
        <w:pStyle w:val="12"/>
        <w:spacing w:beforeAutospacing="0" w:afterAutospacing="0" w:line="0" w:lineRule="atLeast"/>
        <w:ind w:firstLine="720"/>
        <w:jc w:val="center"/>
      </w:pPr>
    </w:p>
    <w:p w14:paraId="2B7262B0">
      <w:pPr>
        <w:pStyle w:val="12"/>
        <w:spacing w:beforeAutospacing="0" w:afterAutospacing="0" w:line="0" w:lineRule="atLeast"/>
        <w:ind w:firstLine="720"/>
        <w:jc w:val="center"/>
      </w:pPr>
    </w:p>
    <w:p w14:paraId="0A921C8F">
      <w:pPr>
        <w:pStyle w:val="12"/>
        <w:spacing w:beforeAutospacing="0" w:afterAutospacing="0"/>
        <w:ind w:firstLine="720"/>
        <w:jc w:val="both"/>
      </w:pPr>
      <w:r>
        <w:t> </w:t>
      </w:r>
      <w:r>
        <w:rPr>
          <w:rFonts w:hint="eastAsia"/>
          <w:lang w:val="en-US" w:eastAsia="zh-CN"/>
        </w:rPr>
        <w:t xml:space="preserve">             </w:t>
      </w: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一</w:t>
      </w:r>
      <w:r>
        <w:rPr>
          <w:rFonts w:hint="eastAsia" w:ascii="黑体" w:hAnsi="宋体" w:eastAsia="黑体" w:cs="黑体"/>
          <w:b/>
          <w:color w:val="000000"/>
          <w:sz w:val="32"/>
          <w:szCs w:val="32"/>
        </w:rPr>
        <w:t>、投标分项报价表</w:t>
      </w:r>
    </w:p>
    <w:p w14:paraId="1C21A8F6">
      <w:pPr>
        <w:pStyle w:val="49"/>
        <w:spacing w:line="420" w:lineRule="auto"/>
        <w:jc w:val="center"/>
        <w:rPr>
          <w:rFonts w:hint="eastAsia" w:ascii="宋体" w:hAnsi="宋体" w:cs="宋体"/>
          <w:b/>
          <w:bCs/>
          <w:color w:val="FF0000"/>
          <w:sz w:val="24"/>
          <w:szCs w:val="24"/>
          <w:highlight w:val="none"/>
          <w:u w:val="none"/>
        </w:rPr>
      </w:pPr>
      <w:r>
        <w:rPr>
          <w:rFonts w:hint="eastAsia" w:ascii="宋体" w:hAnsi="宋体" w:eastAsia="宋体" w:cs="Times New Roman"/>
          <w:highlight w:val="none"/>
        </w:rPr>
        <w:t>投标分项报价表</w:t>
      </w:r>
    </w:p>
    <w:tbl>
      <w:tblPr>
        <w:tblStyle w:val="14"/>
        <w:tblW w:w="50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6"/>
        <w:gridCol w:w="1668"/>
        <w:gridCol w:w="1926"/>
        <w:gridCol w:w="983"/>
        <w:gridCol w:w="1044"/>
        <w:gridCol w:w="1150"/>
        <w:gridCol w:w="978"/>
      </w:tblGrid>
      <w:tr w14:paraId="6F2EC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9" w:hRule="atLeast"/>
        </w:trPr>
        <w:tc>
          <w:tcPr>
            <w:tcW w:w="508" w:type="pct"/>
            <w:noWrap w:val="0"/>
            <w:vAlign w:val="center"/>
          </w:tcPr>
          <w:p w14:paraId="1243E34C">
            <w:pPr>
              <w:jc w:val="center"/>
              <w:rPr>
                <w:rFonts w:hint="eastAsia" w:ascii="宋体" w:hAnsi="宋体"/>
                <w:sz w:val="24"/>
                <w:szCs w:val="24"/>
              </w:rPr>
            </w:pPr>
            <w:r>
              <w:rPr>
                <w:rFonts w:hint="eastAsia" w:ascii="宋体" w:hAnsi="宋体"/>
                <w:sz w:val="24"/>
                <w:szCs w:val="24"/>
              </w:rPr>
              <w:t>序号</w:t>
            </w:r>
          </w:p>
        </w:tc>
        <w:tc>
          <w:tcPr>
            <w:tcW w:w="965" w:type="pct"/>
            <w:noWrap w:val="0"/>
            <w:vAlign w:val="center"/>
          </w:tcPr>
          <w:p w14:paraId="42216BFC">
            <w:pPr>
              <w:jc w:val="center"/>
              <w:rPr>
                <w:rFonts w:hint="eastAsia" w:ascii="宋体" w:hAnsi="宋体"/>
                <w:sz w:val="24"/>
                <w:szCs w:val="24"/>
              </w:rPr>
            </w:pPr>
            <w:r>
              <w:rPr>
                <w:rFonts w:hint="eastAsia" w:ascii="宋体" w:hAnsi="宋体"/>
                <w:sz w:val="24"/>
                <w:szCs w:val="24"/>
                <w:lang w:val="en-US" w:eastAsia="zh-CN"/>
              </w:rPr>
              <w:t>专项名称</w:t>
            </w:r>
          </w:p>
        </w:tc>
        <w:tc>
          <w:tcPr>
            <w:tcW w:w="1114" w:type="pct"/>
            <w:noWrap w:val="0"/>
            <w:vAlign w:val="center"/>
          </w:tcPr>
          <w:p w14:paraId="667923C6">
            <w:pPr>
              <w:jc w:val="center"/>
              <w:rPr>
                <w:rFonts w:hint="eastAsia" w:ascii="宋体" w:hAnsi="宋体"/>
                <w:sz w:val="24"/>
                <w:szCs w:val="24"/>
              </w:rPr>
            </w:pPr>
            <w:r>
              <w:rPr>
                <w:rFonts w:hint="eastAsia" w:ascii="宋体" w:hAnsi="宋体"/>
                <w:sz w:val="24"/>
                <w:szCs w:val="24"/>
              </w:rPr>
              <w:t>设备</w:t>
            </w:r>
            <w:r>
              <w:rPr>
                <w:rFonts w:hint="eastAsia" w:ascii="宋体" w:hAnsi="宋体"/>
                <w:sz w:val="24"/>
                <w:szCs w:val="24"/>
                <w:lang w:val="en-US" w:eastAsia="zh-CN"/>
              </w:rPr>
              <w:t>/功能</w:t>
            </w:r>
            <w:r>
              <w:rPr>
                <w:rFonts w:hint="eastAsia" w:ascii="宋体" w:hAnsi="宋体"/>
                <w:sz w:val="24"/>
                <w:szCs w:val="24"/>
              </w:rPr>
              <w:t>名称</w:t>
            </w:r>
          </w:p>
        </w:tc>
        <w:tc>
          <w:tcPr>
            <w:tcW w:w="571" w:type="pct"/>
            <w:noWrap w:val="0"/>
            <w:vAlign w:val="center"/>
          </w:tcPr>
          <w:p w14:paraId="378C2D58">
            <w:pPr>
              <w:jc w:val="center"/>
              <w:rPr>
                <w:rFonts w:hint="eastAsia" w:ascii="宋体" w:hAnsi="宋体" w:eastAsia="宋体" w:cs="Times New Roman"/>
                <w:sz w:val="24"/>
                <w:szCs w:val="24"/>
              </w:rPr>
            </w:pPr>
            <w:r>
              <w:rPr>
                <w:rFonts w:hint="eastAsia" w:ascii="宋体" w:hAnsi="宋体" w:eastAsia="宋体" w:cs="Times New Roman"/>
                <w:sz w:val="24"/>
                <w:szCs w:val="24"/>
              </w:rPr>
              <w:t>单位</w:t>
            </w:r>
          </w:p>
        </w:tc>
        <w:tc>
          <w:tcPr>
            <w:tcW w:w="606" w:type="pct"/>
            <w:noWrap w:val="0"/>
            <w:vAlign w:val="center"/>
          </w:tcPr>
          <w:p w14:paraId="2460703D">
            <w:pPr>
              <w:jc w:val="center"/>
              <w:rPr>
                <w:rFonts w:hint="eastAsia" w:ascii="宋体" w:hAnsi="宋体" w:eastAsia="宋体" w:cs="Times New Roman"/>
                <w:sz w:val="24"/>
                <w:szCs w:val="24"/>
              </w:rPr>
            </w:pPr>
            <w:r>
              <w:rPr>
                <w:rFonts w:hint="eastAsia" w:ascii="宋体" w:hAnsi="宋体" w:eastAsia="宋体" w:cs="Times New Roman"/>
                <w:sz w:val="24"/>
                <w:szCs w:val="24"/>
              </w:rPr>
              <w:t>数量</w:t>
            </w:r>
          </w:p>
        </w:tc>
        <w:tc>
          <w:tcPr>
            <w:tcW w:w="667" w:type="pct"/>
            <w:noWrap w:val="0"/>
            <w:vAlign w:val="center"/>
          </w:tcPr>
          <w:p w14:paraId="4865CF9E">
            <w:pPr>
              <w:jc w:val="center"/>
              <w:rPr>
                <w:rFonts w:hint="eastAsia" w:ascii="宋体" w:hAnsi="宋体" w:eastAsia="宋体" w:cs="Times New Roman"/>
                <w:sz w:val="24"/>
                <w:szCs w:val="24"/>
              </w:rPr>
            </w:pPr>
            <w:r>
              <w:rPr>
                <w:rFonts w:hint="eastAsia" w:ascii="宋体" w:hAnsi="宋体" w:eastAsia="宋体" w:cs="Times New Roman"/>
                <w:sz w:val="24"/>
                <w:szCs w:val="24"/>
              </w:rPr>
              <w:t>综合单价</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元</w:t>
            </w:r>
            <w:r>
              <w:rPr>
                <w:rFonts w:hint="eastAsia" w:ascii="宋体" w:hAnsi="宋体" w:eastAsia="宋体" w:cs="Times New Roman"/>
                <w:sz w:val="24"/>
                <w:szCs w:val="24"/>
                <w:lang w:eastAsia="zh-CN"/>
              </w:rPr>
              <w:t>）</w:t>
            </w:r>
          </w:p>
        </w:tc>
        <w:tc>
          <w:tcPr>
            <w:tcW w:w="565" w:type="pct"/>
            <w:noWrap w:val="0"/>
            <w:vAlign w:val="center"/>
          </w:tcPr>
          <w:p w14:paraId="311EF27D">
            <w:pPr>
              <w:jc w:val="center"/>
              <w:rPr>
                <w:rFonts w:hint="eastAsia" w:ascii="宋体" w:hAnsi="宋体" w:eastAsia="宋体" w:cs="Times New Roman"/>
                <w:sz w:val="24"/>
                <w:szCs w:val="24"/>
              </w:rPr>
            </w:pPr>
            <w:r>
              <w:rPr>
                <w:rFonts w:hint="eastAsia" w:ascii="宋体" w:hAnsi="宋体" w:eastAsia="宋体" w:cs="Times New Roman"/>
                <w:sz w:val="24"/>
                <w:szCs w:val="24"/>
              </w:rPr>
              <w:t>合价</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元</w:t>
            </w:r>
            <w:r>
              <w:rPr>
                <w:rFonts w:hint="eastAsia" w:ascii="宋体" w:hAnsi="宋体" w:eastAsia="宋体" w:cs="Times New Roman"/>
                <w:sz w:val="24"/>
                <w:szCs w:val="24"/>
                <w:lang w:eastAsia="zh-CN"/>
              </w:rPr>
              <w:t>）</w:t>
            </w:r>
          </w:p>
        </w:tc>
      </w:tr>
      <w:tr w14:paraId="5750A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center"/>
          </w:tcPr>
          <w:p w14:paraId="5B9CD808">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w:t>
            </w:r>
          </w:p>
        </w:tc>
        <w:tc>
          <w:tcPr>
            <w:tcW w:w="965" w:type="pct"/>
            <w:noWrap w:val="0"/>
            <w:vAlign w:val="top"/>
          </w:tcPr>
          <w:p w14:paraId="61D1736F">
            <w:pPr>
              <w:jc w:val="center"/>
              <w:rPr>
                <w:rFonts w:hint="eastAsia" w:ascii="宋体" w:hAnsi="宋体"/>
                <w:sz w:val="24"/>
                <w:szCs w:val="24"/>
              </w:rPr>
            </w:pPr>
          </w:p>
        </w:tc>
        <w:tc>
          <w:tcPr>
            <w:tcW w:w="1114" w:type="pct"/>
            <w:noWrap w:val="0"/>
            <w:vAlign w:val="top"/>
          </w:tcPr>
          <w:p w14:paraId="235EB5AE">
            <w:pPr>
              <w:jc w:val="center"/>
              <w:rPr>
                <w:rFonts w:hint="eastAsia" w:ascii="宋体" w:hAnsi="宋体"/>
                <w:sz w:val="24"/>
                <w:szCs w:val="24"/>
              </w:rPr>
            </w:pPr>
          </w:p>
        </w:tc>
        <w:tc>
          <w:tcPr>
            <w:tcW w:w="571" w:type="pct"/>
            <w:noWrap w:val="0"/>
            <w:vAlign w:val="top"/>
          </w:tcPr>
          <w:p w14:paraId="14910CE9">
            <w:pPr>
              <w:jc w:val="center"/>
              <w:rPr>
                <w:rFonts w:hint="eastAsia" w:ascii="宋体" w:hAnsi="宋体"/>
                <w:sz w:val="24"/>
                <w:szCs w:val="24"/>
              </w:rPr>
            </w:pPr>
          </w:p>
        </w:tc>
        <w:tc>
          <w:tcPr>
            <w:tcW w:w="606" w:type="pct"/>
            <w:noWrap w:val="0"/>
            <w:vAlign w:val="top"/>
          </w:tcPr>
          <w:p w14:paraId="23ED0511">
            <w:pPr>
              <w:jc w:val="center"/>
              <w:rPr>
                <w:rFonts w:hint="eastAsia" w:ascii="宋体" w:hAnsi="宋体"/>
                <w:sz w:val="24"/>
                <w:szCs w:val="24"/>
              </w:rPr>
            </w:pPr>
          </w:p>
        </w:tc>
        <w:tc>
          <w:tcPr>
            <w:tcW w:w="667" w:type="pct"/>
            <w:noWrap w:val="0"/>
            <w:vAlign w:val="top"/>
          </w:tcPr>
          <w:p w14:paraId="58B7328D">
            <w:pPr>
              <w:jc w:val="center"/>
              <w:rPr>
                <w:rFonts w:hint="eastAsia" w:ascii="宋体" w:hAnsi="宋体"/>
                <w:sz w:val="24"/>
                <w:szCs w:val="24"/>
              </w:rPr>
            </w:pPr>
          </w:p>
        </w:tc>
        <w:tc>
          <w:tcPr>
            <w:tcW w:w="565" w:type="pct"/>
            <w:noWrap w:val="0"/>
            <w:vAlign w:val="top"/>
          </w:tcPr>
          <w:p w14:paraId="396310DA">
            <w:pPr>
              <w:jc w:val="center"/>
              <w:rPr>
                <w:rFonts w:hint="eastAsia" w:ascii="宋体" w:hAnsi="宋体"/>
                <w:sz w:val="24"/>
                <w:szCs w:val="24"/>
              </w:rPr>
            </w:pPr>
          </w:p>
        </w:tc>
      </w:tr>
      <w:tr w14:paraId="49481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center"/>
          </w:tcPr>
          <w:p w14:paraId="2E30AAC6">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w:t>
            </w:r>
          </w:p>
        </w:tc>
        <w:tc>
          <w:tcPr>
            <w:tcW w:w="965" w:type="pct"/>
            <w:noWrap w:val="0"/>
            <w:vAlign w:val="top"/>
          </w:tcPr>
          <w:p w14:paraId="372E5C76">
            <w:pPr>
              <w:jc w:val="center"/>
              <w:rPr>
                <w:rFonts w:hint="eastAsia" w:ascii="宋体" w:hAnsi="宋体"/>
                <w:sz w:val="24"/>
                <w:szCs w:val="24"/>
              </w:rPr>
            </w:pPr>
          </w:p>
        </w:tc>
        <w:tc>
          <w:tcPr>
            <w:tcW w:w="1114" w:type="pct"/>
            <w:noWrap w:val="0"/>
            <w:vAlign w:val="top"/>
          </w:tcPr>
          <w:p w14:paraId="637A5D6D">
            <w:pPr>
              <w:jc w:val="center"/>
              <w:rPr>
                <w:rFonts w:hint="eastAsia" w:ascii="宋体" w:hAnsi="宋体"/>
                <w:sz w:val="24"/>
                <w:szCs w:val="24"/>
              </w:rPr>
            </w:pPr>
          </w:p>
        </w:tc>
        <w:tc>
          <w:tcPr>
            <w:tcW w:w="571" w:type="pct"/>
            <w:noWrap w:val="0"/>
            <w:vAlign w:val="top"/>
          </w:tcPr>
          <w:p w14:paraId="15E1C153">
            <w:pPr>
              <w:jc w:val="center"/>
              <w:rPr>
                <w:rFonts w:hint="eastAsia" w:ascii="宋体" w:hAnsi="宋体"/>
                <w:sz w:val="24"/>
                <w:szCs w:val="24"/>
              </w:rPr>
            </w:pPr>
          </w:p>
        </w:tc>
        <w:tc>
          <w:tcPr>
            <w:tcW w:w="606" w:type="pct"/>
            <w:noWrap w:val="0"/>
            <w:vAlign w:val="top"/>
          </w:tcPr>
          <w:p w14:paraId="051C83AE">
            <w:pPr>
              <w:jc w:val="center"/>
              <w:rPr>
                <w:rFonts w:hint="eastAsia" w:ascii="宋体" w:hAnsi="宋体"/>
                <w:sz w:val="24"/>
                <w:szCs w:val="24"/>
              </w:rPr>
            </w:pPr>
          </w:p>
        </w:tc>
        <w:tc>
          <w:tcPr>
            <w:tcW w:w="667" w:type="pct"/>
            <w:noWrap w:val="0"/>
            <w:vAlign w:val="top"/>
          </w:tcPr>
          <w:p w14:paraId="6C86DA63">
            <w:pPr>
              <w:jc w:val="center"/>
              <w:rPr>
                <w:rFonts w:hint="eastAsia" w:ascii="宋体" w:hAnsi="宋体"/>
                <w:sz w:val="24"/>
                <w:szCs w:val="24"/>
              </w:rPr>
            </w:pPr>
          </w:p>
        </w:tc>
        <w:tc>
          <w:tcPr>
            <w:tcW w:w="565" w:type="pct"/>
            <w:noWrap w:val="0"/>
            <w:vAlign w:val="top"/>
          </w:tcPr>
          <w:p w14:paraId="4AB3FC56">
            <w:pPr>
              <w:jc w:val="center"/>
              <w:rPr>
                <w:rFonts w:hint="eastAsia" w:ascii="宋体" w:hAnsi="宋体"/>
                <w:sz w:val="24"/>
                <w:szCs w:val="24"/>
              </w:rPr>
            </w:pPr>
          </w:p>
        </w:tc>
      </w:tr>
      <w:tr w14:paraId="04CF6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center"/>
          </w:tcPr>
          <w:p w14:paraId="4BA895B6">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w:t>
            </w:r>
          </w:p>
        </w:tc>
        <w:tc>
          <w:tcPr>
            <w:tcW w:w="965" w:type="pct"/>
            <w:noWrap w:val="0"/>
            <w:vAlign w:val="top"/>
          </w:tcPr>
          <w:p w14:paraId="62037931">
            <w:pPr>
              <w:jc w:val="center"/>
              <w:rPr>
                <w:rFonts w:hint="eastAsia" w:ascii="宋体" w:hAnsi="宋体"/>
                <w:sz w:val="24"/>
                <w:szCs w:val="24"/>
              </w:rPr>
            </w:pPr>
          </w:p>
        </w:tc>
        <w:tc>
          <w:tcPr>
            <w:tcW w:w="1114" w:type="pct"/>
            <w:noWrap w:val="0"/>
            <w:vAlign w:val="top"/>
          </w:tcPr>
          <w:p w14:paraId="14411C3A">
            <w:pPr>
              <w:jc w:val="center"/>
              <w:rPr>
                <w:rFonts w:hint="eastAsia" w:ascii="宋体" w:hAnsi="宋体"/>
                <w:sz w:val="24"/>
                <w:szCs w:val="24"/>
              </w:rPr>
            </w:pPr>
          </w:p>
        </w:tc>
        <w:tc>
          <w:tcPr>
            <w:tcW w:w="571" w:type="pct"/>
            <w:noWrap w:val="0"/>
            <w:vAlign w:val="top"/>
          </w:tcPr>
          <w:p w14:paraId="06A38CE2">
            <w:pPr>
              <w:jc w:val="center"/>
              <w:rPr>
                <w:rFonts w:hint="eastAsia" w:ascii="宋体" w:hAnsi="宋体"/>
                <w:sz w:val="24"/>
                <w:szCs w:val="24"/>
              </w:rPr>
            </w:pPr>
          </w:p>
        </w:tc>
        <w:tc>
          <w:tcPr>
            <w:tcW w:w="606" w:type="pct"/>
            <w:noWrap w:val="0"/>
            <w:vAlign w:val="top"/>
          </w:tcPr>
          <w:p w14:paraId="7132B0A5">
            <w:pPr>
              <w:jc w:val="center"/>
              <w:rPr>
                <w:rFonts w:hint="eastAsia" w:ascii="宋体" w:hAnsi="宋体"/>
                <w:sz w:val="24"/>
                <w:szCs w:val="24"/>
              </w:rPr>
            </w:pPr>
          </w:p>
        </w:tc>
        <w:tc>
          <w:tcPr>
            <w:tcW w:w="667" w:type="pct"/>
            <w:noWrap w:val="0"/>
            <w:vAlign w:val="top"/>
          </w:tcPr>
          <w:p w14:paraId="3923E42F">
            <w:pPr>
              <w:jc w:val="center"/>
              <w:rPr>
                <w:rFonts w:hint="eastAsia" w:ascii="宋体" w:hAnsi="宋体"/>
                <w:sz w:val="24"/>
                <w:szCs w:val="24"/>
              </w:rPr>
            </w:pPr>
          </w:p>
        </w:tc>
        <w:tc>
          <w:tcPr>
            <w:tcW w:w="565" w:type="pct"/>
            <w:noWrap w:val="0"/>
            <w:vAlign w:val="top"/>
          </w:tcPr>
          <w:p w14:paraId="61A12B16">
            <w:pPr>
              <w:jc w:val="center"/>
              <w:rPr>
                <w:rFonts w:hint="eastAsia" w:ascii="宋体" w:hAnsi="宋体"/>
                <w:sz w:val="24"/>
                <w:szCs w:val="24"/>
              </w:rPr>
            </w:pPr>
          </w:p>
        </w:tc>
      </w:tr>
      <w:tr w14:paraId="1CD68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top"/>
          </w:tcPr>
          <w:p w14:paraId="549C1C61">
            <w:pPr>
              <w:jc w:val="center"/>
              <w:rPr>
                <w:rFonts w:hint="eastAsia" w:ascii="宋体" w:hAnsi="宋体"/>
                <w:sz w:val="24"/>
                <w:szCs w:val="24"/>
              </w:rPr>
            </w:pPr>
            <w:r>
              <w:rPr>
                <w:rFonts w:hint="eastAsia" w:ascii="宋体" w:hAnsi="宋体"/>
                <w:sz w:val="24"/>
                <w:szCs w:val="24"/>
                <w:lang w:val="en-US" w:eastAsia="zh-CN"/>
              </w:rPr>
              <w:t>......</w:t>
            </w:r>
          </w:p>
        </w:tc>
        <w:tc>
          <w:tcPr>
            <w:tcW w:w="965" w:type="pct"/>
            <w:noWrap w:val="0"/>
            <w:vAlign w:val="top"/>
          </w:tcPr>
          <w:p w14:paraId="4E4A867E">
            <w:pPr>
              <w:jc w:val="center"/>
              <w:rPr>
                <w:rFonts w:hint="eastAsia" w:ascii="宋体" w:hAnsi="宋体"/>
                <w:sz w:val="24"/>
                <w:szCs w:val="24"/>
              </w:rPr>
            </w:pPr>
            <w:r>
              <w:rPr>
                <w:rFonts w:hint="eastAsia" w:ascii="宋体" w:hAnsi="宋体"/>
                <w:sz w:val="24"/>
                <w:szCs w:val="24"/>
                <w:lang w:val="en-US" w:eastAsia="zh-CN"/>
              </w:rPr>
              <w:t>......</w:t>
            </w:r>
          </w:p>
        </w:tc>
        <w:tc>
          <w:tcPr>
            <w:tcW w:w="1114" w:type="pct"/>
            <w:noWrap w:val="0"/>
            <w:vAlign w:val="top"/>
          </w:tcPr>
          <w:p w14:paraId="476F8509">
            <w:pPr>
              <w:jc w:val="center"/>
              <w:rPr>
                <w:rFonts w:hint="eastAsia" w:ascii="宋体" w:hAnsi="宋体"/>
                <w:sz w:val="24"/>
                <w:szCs w:val="24"/>
              </w:rPr>
            </w:pPr>
          </w:p>
        </w:tc>
        <w:tc>
          <w:tcPr>
            <w:tcW w:w="571" w:type="pct"/>
            <w:noWrap w:val="0"/>
            <w:vAlign w:val="top"/>
          </w:tcPr>
          <w:p w14:paraId="64EC4E07">
            <w:pPr>
              <w:jc w:val="center"/>
              <w:rPr>
                <w:rFonts w:hint="eastAsia" w:ascii="宋体" w:hAnsi="宋体"/>
                <w:sz w:val="24"/>
                <w:szCs w:val="24"/>
              </w:rPr>
            </w:pPr>
          </w:p>
        </w:tc>
        <w:tc>
          <w:tcPr>
            <w:tcW w:w="606" w:type="pct"/>
            <w:noWrap w:val="0"/>
            <w:vAlign w:val="top"/>
          </w:tcPr>
          <w:p w14:paraId="4BDF7B95">
            <w:pPr>
              <w:jc w:val="center"/>
              <w:rPr>
                <w:rFonts w:hint="eastAsia" w:ascii="宋体" w:hAnsi="宋体"/>
                <w:sz w:val="24"/>
                <w:szCs w:val="24"/>
              </w:rPr>
            </w:pPr>
          </w:p>
        </w:tc>
        <w:tc>
          <w:tcPr>
            <w:tcW w:w="667" w:type="pct"/>
            <w:noWrap w:val="0"/>
            <w:vAlign w:val="top"/>
          </w:tcPr>
          <w:p w14:paraId="70CD7CD3">
            <w:pPr>
              <w:jc w:val="center"/>
              <w:rPr>
                <w:rFonts w:hint="eastAsia" w:ascii="宋体" w:hAnsi="宋体"/>
                <w:sz w:val="24"/>
                <w:szCs w:val="24"/>
              </w:rPr>
            </w:pPr>
          </w:p>
        </w:tc>
        <w:tc>
          <w:tcPr>
            <w:tcW w:w="565" w:type="pct"/>
            <w:noWrap w:val="0"/>
            <w:vAlign w:val="top"/>
          </w:tcPr>
          <w:p w14:paraId="7F75162F">
            <w:pPr>
              <w:jc w:val="center"/>
              <w:rPr>
                <w:rFonts w:hint="eastAsia" w:ascii="宋体" w:hAnsi="宋体"/>
                <w:sz w:val="24"/>
                <w:szCs w:val="24"/>
              </w:rPr>
            </w:pPr>
          </w:p>
        </w:tc>
      </w:tr>
      <w:tr w14:paraId="123EE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6" w:hRule="atLeast"/>
        </w:trPr>
        <w:tc>
          <w:tcPr>
            <w:tcW w:w="1473" w:type="pct"/>
            <w:gridSpan w:val="2"/>
            <w:noWrap w:val="0"/>
            <w:vAlign w:val="center"/>
          </w:tcPr>
          <w:p w14:paraId="695CB3BA">
            <w:pPr>
              <w:jc w:val="center"/>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投标总报价（元）</w:t>
            </w:r>
          </w:p>
        </w:tc>
        <w:tc>
          <w:tcPr>
            <w:tcW w:w="3526" w:type="pct"/>
            <w:gridSpan w:val="5"/>
            <w:noWrap w:val="0"/>
            <w:vAlign w:val="center"/>
          </w:tcPr>
          <w:p w14:paraId="6D574FBB">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大写</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（小写￥</w:t>
            </w:r>
            <w:r>
              <w:rPr>
                <w:rFonts w:hint="eastAsia" w:ascii="宋体" w:hAnsi="宋体" w:eastAsia="宋体" w:cs="Times New Roman"/>
                <w:sz w:val="24"/>
                <w:szCs w:val="24"/>
                <w:u w:val="single"/>
                <w:lang w:val="en-US" w:eastAsia="zh-CN"/>
              </w:rPr>
              <w:t xml:space="preserve">      元</w:t>
            </w:r>
            <w:r>
              <w:rPr>
                <w:rFonts w:hint="eastAsia" w:ascii="宋体" w:hAnsi="宋体" w:eastAsia="宋体" w:cs="Times New Roman"/>
                <w:sz w:val="24"/>
                <w:szCs w:val="24"/>
                <w:u w:val="none"/>
                <w:lang w:val="en-US" w:eastAsia="zh-CN"/>
              </w:rPr>
              <w:t>）</w:t>
            </w:r>
          </w:p>
        </w:tc>
      </w:tr>
    </w:tbl>
    <w:p w14:paraId="0D0B16D3">
      <w:pPr>
        <w:pStyle w:val="12"/>
        <w:spacing w:beforeAutospacing="0" w:afterAutospacing="0"/>
        <w:jc w:val="both"/>
        <w:rPr>
          <w:rFonts w:hint="eastAsia" w:ascii="宋体" w:hAnsi="宋体" w:eastAsia="宋体" w:cs="宋体"/>
          <w:color w:val="000000"/>
        </w:rPr>
      </w:pPr>
    </w:p>
    <w:p w14:paraId="75662AD4">
      <w:pPr>
        <w:pStyle w:val="12"/>
        <w:spacing w:beforeAutospacing="0" w:afterAutospacing="0"/>
        <w:ind w:firstLine="240" w:firstLineChars="100"/>
        <w:jc w:val="both"/>
      </w:pPr>
      <w:r>
        <w:rPr>
          <w:rFonts w:hint="eastAsia" w:ascii="宋体" w:hAnsi="宋体" w:eastAsia="宋体" w:cs="宋体"/>
          <w:color w:val="000000"/>
        </w:rPr>
        <w:t>备注：1.投标报价采用总承包方式，“投标总报价”应包括所投</w:t>
      </w:r>
      <w:r>
        <w:rPr>
          <w:rFonts w:hint="eastAsia" w:ascii="宋体" w:hAnsi="宋体" w:eastAsia="宋体" w:cs="宋体"/>
          <w:color w:val="000000"/>
          <w:lang w:val="en-US" w:eastAsia="zh-CN"/>
        </w:rPr>
        <w:t>服务</w:t>
      </w:r>
      <w:r>
        <w:rPr>
          <w:rFonts w:hint="eastAsia" w:ascii="宋体" w:hAnsi="宋体" w:eastAsia="宋体" w:cs="宋体"/>
          <w:color w:val="000000"/>
        </w:rPr>
        <w:t>（包含与</w:t>
      </w:r>
      <w:r>
        <w:rPr>
          <w:rFonts w:hint="eastAsia" w:ascii="宋体" w:hAnsi="宋体" w:eastAsia="宋体" w:cs="宋体"/>
          <w:color w:val="000000"/>
          <w:lang w:val="en-US" w:eastAsia="zh-CN"/>
        </w:rPr>
        <w:t>服务</w:t>
      </w:r>
      <w:r>
        <w:rPr>
          <w:rFonts w:hint="eastAsia" w:ascii="宋体" w:hAnsi="宋体" w:eastAsia="宋体" w:cs="宋体"/>
          <w:color w:val="000000"/>
        </w:rPr>
        <w:t>相关的</w:t>
      </w:r>
      <w:r>
        <w:rPr>
          <w:rFonts w:hint="eastAsia" w:ascii="宋体" w:hAnsi="宋体" w:eastAsia="宋体" w:cs="宋体"/>
          <w:color w:val="000000"/>
          <w:lang w:val="en-US" w:eastAsia="zh-CN"/>
        </w:rPr>
        <w:t>货物</w:t>
      </w:r>
      <w:r>
        <w:rPr>
          <w:rFonts w:hint="eastAsia" w:ascii="宋体" w:hAnsi="宋体" w:eastAsia="宋体" w:cs="宋体"/>
          <w:color w:val="000000"/>
        </w:rPr>
        <w:t>）费用、安装调试费、测试验收费、培训费、运行维护费用、税金及其他有关的为完成本项目发生的所有费用，招标文件中另有规定的除外。2.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投标分项报价表</w:t>
      </w:r>
      <w:r>
        <w:rPr>
          <w:rFonts w:ascii="Times New Roman" w:hAnsi="Times New Roman"/>
          <w:color w:val="000000"/>
          <w:sz w:val="21"/>
          <w:szCs w:val="21"/>
        </w:rPr>
        <w:t>”</w:t>
      </w:r>
      <w:r>
        <w:rPr>
          <w:rFonts w:hint="eastAsia" w:ascii="宋体" w:hAnsi="宋体" w:eastAsia="宋体" w:cs="宋体"/>
          <w:color w:val="000000"/>
        </w:rPr>
        <w:t>中“投标总报价”数额应当与“开标一览表”中“投标总报价”数额一致。</w:t>
      </w:r>
    </w:p>
    <w:p w14:paraId="6B85F109">
      <w:pPr>
        <w:pStyle w:val="12"/>
        <w:spacing w:beforeAutospacing="0" w:afterAutospacing="0"/>
        <w:ind w:firstLine="720"/>
        <w:jc w:val="both"/>
        <w:rPr>
          <w:rFonts w:hint="eastAsia" w:ascii="宋体" w:hAnsi="宋体" w:eastAsia="宋体" w:cs="宋体"/>
          <w:color w:val="000000"/>
        </w:rPr>
      </w:pPr>
    </w:p>
    <w:p w14:paraId="0C7CE760">
      <w:pPr>
        <w:pStyle w:val="12"/>
        <w:spacing w:beforeAutospacing="0" w:afterAutospacing="0"/>
        <w:ind w:firstLine="720"/>
        <w:jc w:val="both"/>
      </w:pPr>
      <w:r>
        <w:t> </w:t>
      </w:r>
    </w:p>
    <w:p w14:paraId="2EC50027">
      <w:pPr>
        <w:pStyle w:val="12"/>
        <w:spacing w:beforeAutospacing="0" w:afterAutospacing="0"/>
        <w:ind w:firstLine="720"/>
        <w:jc w:val="both"/>
      </w:pPr>
      <w:r>
        <w:t> </w:t>
      </w:r>
    </w:p>
    <w:p w14:paraId="56A3AD6F">
      <w:pPr>
        <w:pStyle w:val="12"/>
        <w:spacing w:beforeAutospacing="0" w:afterAutospacing="0"/>
        <w:ind w:firstLine="720"/>
        <w:jc w:val="both"/>
      </w:pPr>
      <w:r>
        <w:t> </w:t>
      </w:r>
    </w:p>
    <w:p w14:paraId="60417049">
      <w:pPr>
        <w:pStyle w:val="12"/>
        <w:spacing w:beforeAutospacing="0" w:afterAutospacing="0"/>
        <w:ind w:firstLine="720"/>
        <w:jc w:val="both"/>
      </w:pPr>
      <w:r>
        <w:t> </w:t>
      </w:r>
    </w:p>
    <w:p w14:paraId="497D8F1D">
      <w:pPr>
        <w:pStyle w:val="12"/>
        <w:spacing w:beforeAutospacing="0" w:afterAutospacing="0"/>
        <w:ind w:firstLine="720"/>
        <w:jc w:val="both"/>
      </w:pPr>
      <w:r>
        <w:t> </w:t>
      </w:r>
    </w:p>
    <w:p w14:paraId="70E82945">
      <w:pPr>
        <w:pStyle w:val="12"/>
        <w:spacing w:beforeAutospacing="0" w:afterAutospacing="0"/>
        <w:ind w:firstLine="720"/>
        <w:jc w:val="both"/>
      </w:pPr>
      <w:r>
        <w:t> </w:t>
      </w:r>
    </w:p>
    <w:p w14:paraId="15841ED3">
      <w:pPr>
        <w:pStyle w:val="12"/>
        <w:spacing w:beforeAutospacing="0" w:afterAutospacing="0"/>
        <w:ind w:firstLine="720"/>
        <w:jc w:val="both"/>
      </w:pPr>
    </w:p>
    <w:p w14:paraId="089F47B8">
      <w:pPr>
        <w:pStyle w:val="12"/>
        <w:spacing w:beforeAutospacing="0" w:afterAutospacing="0"/>
        <w:ind w:firstLine="720"/>
        <w:jc w:val="both"/>
      </w:pPr>
    </w:p>
    <w:p w14:paraId="618F00C2">
      <w:pPr>
        <w:pStyle w:val="12"/>
        <w:spacing w:beforeAutospacing="0" w:afterAutospacing="0"/>
        <w:ind w:firstLine="720"/>
        <w:jc w:val="both"/>
      </w:pPr>
    </w:p>
    <w:p w14:paraId="461D050B">
      <w:pPr>
        <w:pStyle w:val="12"/>
        <w:spacing w:beforeAutospacing="0" w:afterAutospacing="0"/>
        <w:ind w:firstLine="720"/>
        <w:jc w:val="both"/>
      </w:pPr>
    </w:p>
    <w:p w14:paraId="6257466B">
      <w:pPr>
        <w:pStyle w:val="12"/>
        <w:spacing w:beforeAutospacing="0" w:afterAutospacing="0"/>
        <w:ind w:firstLine="720"/>
        <w:jc w:val="both"/>
      </w:pPr>
    </w:p>
    <w:p w14:paraId="49356564">
      <w:pPr>
        <w:pStyle w:val="12"/>
        <w:spacing w:beforeAutospacing="0" w:afterAutospacing="0"/>
        <w:ind w:firstLine="720"/>
        <w:jc w:val="both"/>
      </w:pPr>
    </w:p>
    <w:p w14:paraId="207F8419">
      <w:pPr>
        <w:pStyle w:val="12"/>
        <w:spacing w:beforeAutospacing="0" w:afterAutospacing="0"/>
        <w:ind w:firstLine="720"/>
        <w:jc w:val="both"/>
      </w:pPr>
    </w:p>
    <w:p w14:paraId="56FB7398">
      <w:pPr>
        <w:pStyle w:val="12"/>
        <w:spacing w:beforeAutospacing="0" w:afterAutospacing="0"/>
        <w:ind w:firstLine="720"/>
        <w:jc w:val="both"/>
      </w:pPr>
    </w:p>
    <w:p w14:paraId="078E771F">
      <w:pPr>
        <w:pStyle w:val="12"/>
        <w:spacing w:beforeAutospacing="0" w:afterAutospacing="0"/>
        <w:ind w:firstLine="720"/>
        <w:jc w:val="both"/>
      </w:pPr>
    </w:p>
    <w:p w14:paraId="393C4B0E">
      <w:pPr>
        <w:pStyle w:val="12"/>
        <w:spacing w:beforeAutospacing="0" w:afterAutospacing="0"/>
        <w:ind w:firstLine="964"/>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、技术要求响应及偏离表</w:t>
      </w:r>
    </w:p>
    <w:tbl>
      <w:tblPr>
        <w:tblStyle w:val="14"/>
        <w:tblW w:w="8520" w:type="dxa"/>
        <w:tblCellSpacing w:w="0" w:type="dxa"/>
        <w:tblInd w:w="10" w:type="dxa"/>
        <w:tblLayout w:type="fixed"/>
        <w:tblCellMar>
          <w:top w:w="0" w:type="dxa"/>
          <w:left w:w="108" w:type="dxa"/>
          <w:bottom w:w="0" w:type="dxa"/>
          <w:right w:w="108" w:type="dxa"/>
        </w:tblCellMar>
      </w:tblPr>
      <w:tblGrid>
        <w:gridCol w:w="1101"/>
        <w:gridCol w:w="2126"/>
        <w:gridCol w:w="1701"/>
        <w:gridCol w:w="2126"/>
        <w:gridCol w:w="1466"/>
      </w:tblGrid>
      <w:tr w14:paraId="6D442BA3">
        <w:tblPrEx>
          <w:tblCellMar>
            <w:top w:w="0" w:type="dxa"/>
            <w:left w:w="108" w:type="dxa"/>
            <w:bottom w:w="0" w:type="dxa"/>
            <w:right w:w="108" w:type="dxa"/>
          </w:tblCellMar>
        </w:tblPrEx>
        <w:trPr>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1C1F">
            <w:pPr>
              <w:pStyle w:val="12"/>
              <w:spacing w:beforeAutospacing="0" w:afterAutospacing="0"/>
            </w:pPr>
            <w:r>
              <w:rPr>
                <w:rFonts w:hint="eastAsia" w:ascii="宋体" w:hAnsi="宋体" w:eastAsia="宋体" w:cs="宋体"/>
                <w:color w:val="000000"/>
              </w:rPr>
              <w:t>序号</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BA868">
            <w:pPr>
              <w:pStyle w:val="12"/>
              <w:spacing w:beforeAutospacing="0" w:afterAutospacing="0"/>
            </w:pPr>
            <w:r>
              <w:rPr>
                <w:rFonts w:hint="eastAsia" w:ascii="宋体" w:hAnsi="宋体" w:eastAsia="宋体" w:cs="宋体"/>
                <w:color w:val="000000"/>
              </w:rPr>
              <w:t>招标文件要求</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5AC6">
            <w:pPr>
              <w:pStyle w:val="12"/>
              <w:spacing w:beforeAutospacing="0" w:afterAutospacing="0"/>
            </w:pPr>
            <w:r>
              <w:rPr>
                <w:rFonts w:hint="eastAsia" w:ascii="宋体" w:hAnsi="宋体" w:eastAsia="宋体" w:cs="宋体"/>
                <w:color w:val="000000"/>
              </w:rPr>
              <w:t>投标响应情况</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3238">
            <w:pPr>
              <w:pStyle w:val="12"/>
              <w:spacing w:beforeAutospacing="0" w:afterAutospacing="0"/>
            </w:pPr>
            <w:r>
              <w:rPr>
                <w:rFonts w:hint="eastAsia" w:ascii="宋体" w:hAnsi="宋体" w:eastAsia="宋体" w:cs="宋体"/>
                <w:color w:val="000000"/>
              </w:rPr>
              <w:t>超出、符合或偏离</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9BCE">
            <w:pPr>
              <w:pStyle w:val="12"/>
              <w:spacing w:beforeAutospacing="0" w:afterAutospacing="0"/>
            </w:pPr>
            <w:r>
              <w:rPr>
                <w:rFonts w:hint="eastAsia" w:ascii="宋体" w:hAnsi="宋体" w:eastAsia="宋体" w:cs="宋体"/>
                <w:color w:val="000000"/>
              </w:rPr>
              <w:t>证明材料</w:t>
            </w:r>
          </w:p>
        </w:tc>
      </w:tr>
      <w:tr w14:paraId="0FD10CC3">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0B84">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B82C">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3525">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9905">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120B8">
            <w:pPr>
              <w:pStyle w:val="12"/>
              <w:spacing w:beforeAutospacing="0" w:afterAutospacing="0"/>
              <w:ind w:firstLine="720"/>
              <w:jc w:val="center"/>
            </w:pPr>
            <w:r>
              <w:t> </w:t>
            </w:r>
          </w:p>
        </w:tc>
      </w:tr>
      <w:tr w14:paraId="178B357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471D">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1F2A">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8339">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E9F1">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79EC">
            <w:pPr>
              <w:pStyle w:val="12"/>
              <w:spacing w:beforeAutospacing="0" w:afterAutospacing="0"/>
              <w:ind w:firstLine="720"/>
              <w:jc w:val="center"/>
            </w:pPr>
            <w:r>
              <w:t> </w:t>
            </w:r>
          </w:p>
        </w:tc>
      </w:tr>
      <w:tr w14:paraId="3ED814E9">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FCB0">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C493">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370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2306">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B4D10">
            <w:pPr>
              <w:pStyle w:val="12"/>
              <w:spacing w:beforeAutospacing="0" w:afterAutospacing="0"/>
              <w:ind w:firstLine="720"/>
              <w:jc w:val="center"/>
            </w:pPr>
            <w:r>
              <w:t> </w:t>
            </w:r>
          </w:p>
        </w:tc>
      </w:tr>
      <w:tr w14:paraId="6882334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0E0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0526">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5E25">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8C08">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D989">
            <w:pPr>
              <w:pStyle w:val="12"/>
              <w:spacing w:beforeAutospacing="0" w:afterAutospacing="0"/>
              <w:ind w:firstLine="720"/>
              <w:jc w:val="center"/>
            </w:pPr>
            <w:r>
              <w:t> </w:t>
            </w:r>
          </w:p>
        </w:tc>
      </w:tr>
      <w:tr w14:paraId="346416D6">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7560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662B">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63B9">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A3D2">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938C">
            <w:pPr>
              <w:pStyle w:val="12"/>
              <w:spacing w:beforeAutospacing="0" w:afterAutospacing="0"/>
              <w:ind w:firstLine="720"/>
              <w:jc w:val="center"/>
            </w:pPr>
            <w:r>
              <w:t> </w:t>
            </w:r>
          </w:p>
        </w:tc>
      </w:tr>
      <w:tr w14:paraId="598850E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D353">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1137">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1A6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072A">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81A4">
            <w:pPr>
              <w:pStyle w:val="12"/>
              <w:spacing w:beforeAutospacing="0" w:afterAutospacing="0"/>
              <w:ind w:firstLine="720"/>
              <w:jc w:val="center"/>
            </w:pPr>
            <w:r>
              <w:t> </w:t>
            </w:r>
          </w:p>
        </w:tc>
      </w:tr>
      <w:tr w14:paraId="683D8A21">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D14A">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F65F">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8956">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4E28">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2AED">
            <w:pPr>
              <w:pStyle w:val="12"/>
              <w:spacing w:beforeAutospacing="0" w:afterAutospacing="0"/>
              <w:ind w:firstLine="720"/>
              <w:jc w:val="center"/>
            </w:pPr>
            <w:r>
              <w:t> </w:t>
            </w:r>
          </w:p>
        </w:tc>
      </w:tr>
      <w:tr w14:paraId="5AE439C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117F">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F221">
            <w:pPr>
              <w:pStyle w:val="12"/>
              <w:spacing w:beforeAutospacing="0" w:afterAutospacing="0"/>
              <w:ind w:firstLine="720"/>
              <w:jc w:val="center"/>
            </w:pPr>
            <w:r>
              <w:rPr>
                <w:rFonts w:hint="eastAsia" w:ascii="宋体" w:hAnsi="宋体" w:eastAsia="宋体" w:cs="宋体"/>
                <w:color w:val="000000"/>
              </w:rPr>
              <w:t>……</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B04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8A141">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F386A">
            <w:pPr>
              <w:pStyle w:val="12"/>
              <w:spacing w:beforeAutospacing="0" w:afterAutospacing="0"/>
              <w:ind w:firstLine="720"/>
              <w:jc w:val="center"/>
            </w:pPr>
            <w:r>
              <w:t> </w:t>
            </w:r>
          </w:p>
        </w:tc>
      </w:tr>
    </w:tbl>
    <w:p w14:paraId="008AAB6C">
      <w:pPr>
        <w:pStyle w:val="12"/>
        <w:spacing w:beforeAutospacing="0" w:afterAutospacing="0"/>
        <w:ind w:firstLine="720"/>
        <w:jc w:val="both"/>
      </w:pPr>
      <w:r>
        <w:rPr>
          <w:rFonts w:hint="eastAsia" w:ascii="宋体" w:hAnsi="宋体" w:eastAsia="宋体" w:cs="宋体"/>
          <w:color w:val="000000"/>
        </w:rPr>
        <w:t>注： 行数不够，可自行添加。</w:t>
      </w:r>
    </w:p>
    <w:p w14:paraId="62DEECF4">
      <w:pPr>
        <w:pStyle w:val="12"/>
        <w:spacing w:beforeAutospacing="0" w:afterAutospacing="0"/>
        <w:ind w:firstLine="720"/>
        <w:jc w:val="center"/>
      </w:pPr>
      <w:r>
        <w:t> </w:t>
      </w:r>
    </w:p>
    <w:p w14:paraId="1D35389E">
      <w:pPr>
        <w:pStyle w:val="12"/>
        <w:spacing w:beforeAutospacing="0" w:afterAutospacing="0"/>
        <w:ind w:firstLine="720"/>
        <w:jc w:val="center"/>
      </w:pPr>
      <w:r>
        <w:t> </w:t>
      </w:r>
    </w:p>
    <w:p w14:paraId="1DC9BA86">
      <w:pPr>
        <w:pStyle w:val="12"/>
        <w:spacing w:beforeAutospacing="0" w:afterAutospacing="0"/>
        <w:ind w:firstLine="720"/>
        <w:jc w:val="center"/>
      </w:pPr>
      <w:r>
        <w:t> </w:t>
      </w:r>
    </w:p>
    <w:p w14:paraId="5F057833">
      <w:pPr>
        <w:pStyle w:val="12"/>
        <w:spacing w:beforeAutospacing="0" w:afterAutospacing="0"/>
        <w:ind w:firstLine="720"/>
        <w:jc w:val="center"/>
      </w:pPr>
      <w:r>
        <w:t> </w:t>
      </w:r>
    </w:p>
    <w:p w14:paraId="6FE12E57">
      <w:pPr>
        <w:pStyle w:val="12"/>
        <w:spacing w:beforeAutospacing="0" w:afterAutospacing="0"/>
        <w:ind w:firstLine="720"/>
        <w:jc w:val="both"/>
      </w:pPr>
      <w:r>
        <w:t> </w:t>
      </w:r>
    </w:p>
    <w:p w14:paraId="2CBBBC70">
      <w:pPr>
        <w:pStyle w:val="12"/>
        <w:spacing w:beforeAutospacing="0" w:afterAutospacing="0"/>
        <w:ind w:firstLine="720"/>
        <w:jc w:val="both"/>
      </w:pPr>
      <w:r>
        <w:t> </w:t>
      </w:r>
    </w:p>
    <w:p w14:paraId="3938DFD7">
      <w:pPr>
        <w:pStyle w:val="12"/>
        <w:spacing w:beforeAutospacing="0" w:afterAutospacing="0"/>
        <w:ind w:firstLine="720"/>
        <w:jc w:val="both"/>
      </w:pPr>
      <w:r>
        <w:t> </w:t>
      </w:r>
    </w:p>
    <w:p w14:paraId="55F01C10">
      <w:pPr>
        <w:pStyle w:val="12"/>
        <w:spacing w:beforeAutospacing="0" w:afterAutospacing="0"/>
        <w:ind w:firstLine="720"/>
        <w:jc w:val="both"/>
      </w:pPr>
      <w:r>
        <w:t> </w:t>
      </w:r>
    </w:p>
    <w:p w14:paraId="77716D4C">
      <w:pPr>
        <w:pStyle w:val="12"/>
        <w:spacing w:beforeAutospacing="0" w:afterAutospacing="0"/>
        <w:ind w:firstLine="720"/>
        <w:jc w:val="both"/>
      </w:pPr>
      <w:r>
        <w:t> </w:t>
      </w:r>
    </w:p>
    <w:p w14:paraId="557AF47E">
      <w:pPr>
        <w:pStyle w:val="12"/>
        <w:spacing w:beforeAutospacing="0" w:afterAutospacing="0"/>
        <w:ind w:firstLine="720"/>
        <w:jc w:val="both"/>
      </w:pPr>
    </w:p>
    <w:p w14:paraId="69027796">
      <w:pPr>
        <w:pStyle w:val="12"/>
        <w:spacing w:beforeAutospacing="0" w:afterAutospacing="0"/>
        <w:ind w:firstLine="720"/>
        <w:jc w:val="both"/>
      </w:pPr>
    </w:p>
    <w:p w14:paraId="1EB2B253">
      <w:pPr>
        <w:pStyle w:val="12"/>
        <w:spacing w:beforeAutospacing="0" w:afterAutospacing="0"/>
        <w:ind w:firstLine="720"/>
        <w:jc w:val="both"/>
      </w:pPr>
    </w:p>
    <w:p w14:paraId="486FE528">
      <w:pPr>
        <w:pStyle w:val="12"/>
        <w:spacing w:beforeAutospacing="0" w:afterAutospacing="0"/>
        <w:ind w:firstLine="720"/>
        <w:jc w:val="both"/>
      </w:pPr>
    </w:p>
    <w:p w14:paraId="07B7028E">
      <w:pPr>
        <w:pStyle w:val="12"/>
        <w:spacing w:beforeAutospacing="0" w:afterAutospacing="0"/>
        <w:ind w:firstLine="720"/>
        <w:jc w:val="both"/>
      </w:pPr>
    </w:p>
    <w:p w14:paraId="12E9BEF5">
      <w:pPr>
        <w:pStyle w:val="12"/>
        <w:spacing w:beforeAutospacing="0" w:afterAutospacing="0"/>
        <w:ind w:firstLine="720"/>
        <w:jc w:val="both"/>
      </w:pPr>
    </w:p>
    <w:p w14:paraId="2C4F676A">
      <w:pPr>
        <w:pStyle w:val="12"/>
        <w:spacing w:beforeAutospacing="0" w:afterAutospacing="0"/>
        <w:ind w:firstLine="720"/>
        <w:jc w:val="both"/>
      </w:pPr>
    </w:p>
    <w:p w14:paraId="7D3F2000">
      <w:pPr>
        <w:pStyle w:val="12"/>
        <w:spacing w:beforeAutospacing="0" w:afterAutospacing="0"/>
        <w:ind w:firstLine="720"/>
        <w:jc w:val="both"/>
      </w:pPr>
    </w:p>
    <w:p w14:paraId="79BB9FAD">
      <w:pPr>
        <w:pStyle w:val="12"/>
        <w:spacing w:beforeAutospacing="0" w:afterAutospacing="0"/>
        <w:ind w:firstLine="720"/>
        <w:jc w:val="both"/>
      </w:pPr>
    </w:p>
    <w:p w14:paraId="2DE99D78">
      <w:pPr>
        <w:pStyle w:val="12"/>
        <w:spacing w:beforeAutospacing="0" w:afterAutospacing="0"/>
        <w:ind w:firstLine="720"/>
        <w:jc w:val="both"/>
      </w:pPr>
    </w:p>
    <w:p w14:paraId="764AD48A">
      <w:pPr>
        <w:pStyle w:val="12"/>
        <w:spacing w:beforeAutospacing="0" w:afterAutospacing="0"/>
        <w:ind w:firstLine="720"/>
        <w:jc w:val="both"/>
      </w:pPr>
      <w:r>
        <w:t> </w:t>
      </w:r>
    </w:p>
    <w:p w14:paraId="2FC8AB12">
      <w:pPr>
        <w:pStyle w:val="12"/>
        <w:spacing w:beforeAutospacing="0" w:afterAutospacing="0"/>
        <w:ind w:firstLine="720"/>
        <w:jc w:val="both"/>
      </w:pPr>
      <w:r>
        <w:t> </w:t>
      </w:r>
    </w:p>
    <w:p w14:paraId="40578B9C">
      <w:pPr>
        <w:pStyle w:val="12"/>
        <w:spacing w:beforeAutospacing="0" w:afterAutospacing="0"/>
        <w:ind w:firstLine="720"/>
        <w:jc w:val="both"/>
      </w:pPr>
    </w:p>
    <w:p w14:paraId="7993B0BE">
      <w:pPr>
        <w:pStyle w:val="12"/>
        <w:spacing w:beforeAutospacing="0" w:afterAutospacing="0"/>
        <w:ind w:firstLine="720"/>
        <w:jc w:val="both"/>
      </w:pPr>
      <w:r>
        <w:t> </w:t>
      </w:r>
    </w:p>
    <w:p w14:paraId="31F05765">
      <w:pPr>
        <w:pStyle w:val="12"/>
        <w:spacing w:beforeAutospacing="0" w:afterAutospacing="0"/>
        <w:ind w:firstLine="964"/>
        <w:jc w:val="center"/>
      </w:pPr>
      <w:bookmarkStart w:id="190" w:name="_Hlt26955054"/>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三</w:t>
      </w:r>
      <w:r>
        <w:rPr>
          <w:rFonts w:hint="eastAsia" w:ascii="黑体" w:hAnsi="宋体" w:eastAsia="黑体" w:cs="黑体"/>
          <w:b/>
          <w:color w:val="000000"/>
          <w:sz w:val="32"/>
          <w:szCs w:val="32"/>
        </w:rPr>
        <w:t>、商务要求响应及偏离表</w:t>
      </w:r>
    </w:p>
    <w:tbl>
      <w:tblPr>
        <w:tblStyle w:val="14"/>
        <w:tblW w:w="8520" w:type="dxa"/>
        <w:tblCellSpacing w:w="0" w:type="dxa"/>
        <w:tblInd w:w="10" w:type="dxa"/>
        <w:tblLayout w:type="fixed"/>
        <w:tblCellMar>
          <w:top w:w="0" w:type="dxa"/>
          <w:left w:w="108" w:type="dxa"/>
          <w:bottom w:w="0" w:type="dxa"/>
          <w:right w:w="108" w:type="dxa"/>
        </w:tblCellMar>
      </w:tblPr>
      <w:tblGrid>
        <w:gridCol w:w="817"/>
        <w:gridCol w:w="1985"/>
        <w:gridCol w:w="1984"/>
        <w:gridCol w:w="2268"/>
        <w:gridCol w:w="1466"/>
      </w:tblGrid>
      <w:tr w14:paraId="200FCCCD">
        <w:tblPrEx>
          <w:tblCellMar>
            <w:top w:w="0" w:type="dxa"/>
            <w:left w:w="108" w:type="dxa"/>
            <w:bottom w:w="0" w:type="dxa"/>
            <w:right w:w="108" w:type="dxa"/>
          </w:tblCellMar>
        </w:tblPrEx>
        <w:trPr>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8698">
            <w:pPr>
              <w:pStyle w:val="12"/>
              <w:spacing w:beforeAutospacing="0" w:afterAutospacing="0"/>
            </w:pPr>
            <w:bookmarkStart w:id="191" w:name="_Hlt26580838"/>
            <w:bookmarkStart w:id="192" w:name="_Hlt26609391"/>
            <w:bookmarkStart w:id="193" w:name="_Hlt26671343"/>
            <w:bookmarkStart w:id="194" w:name="_Hlt24879081"/>
            <w:bookmarkStart w:id="195" w:name="_Hlt26955064"/>
            <w:bookmarkStart w:id="196" w:name="_Hlt26955056"/>
            <w:bookmarkStart w:id="197" w:name="_Hlt26782999"/>
            <w:bookmarkStart w:id="198" w:name="_Hlt26671372"/>
            <w:r>
              <w:rPr>
                <w:rFonts w:hint="eastAsia" w:ascii="宋体" w:hAnsi="宋体" w:eastAsia="宋体" w:cs="宋体"/>
                <w:color w:val="000000"/>
              </w:rPr>
              <w:t>序号</w:t>
            </w:r>
          </w:p>
          <w:bookmarkEnd w:id="191"/>
          <w:bookmarkEnd w:id="192"/>
          <w:bookmarkEnd w:id="193"/>
          <w:bookmarkEnd w:id="194"/>
          <w:bookmarkEnd w:id="195"/>
          <w:bookmarkEnd w:id="196"/>
          <w:bookmarkEnd w:id="197"/>
          <w:bookmarkEnd w:id="198"/>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6B4F">
            <w:pPr>
              <w:pStyle w:val="12"/>
              <w:spacing w:beforeAutospacing="0" w:afterAutospacing="0"/>
            </w:pPr>
            <w:r>
              <w:rPr>
                <w:rFonts w:hint="eastAsia" w:ascii="宋体" w:hAnsi="宋体" w:eastAsia="宋体" w:cs="宋体"/>
                <w:color w:val="000000"/>
              </w:rPr>
              <w:t>招标文件要求</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735D">
            <w:pPr>
              <w:pStyle w:val="12"/>
              <w:spacing w:beforeAutospacing="0" w:afterAutospacing="0"/>
            </w:pPr>
            <w:r>
              <w:rPr>
                <w:rFonts w:hint="eastAsia" w:ascii="宋体" w:hAnsi="宋体" w:eastAsia="宋体" w:cs="宋体"/>
                <w:color w:val="000000"/>
              </w:rPr>
              <w:t>投标响应情况</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A36F">
            <w:pPr>
              <w:pStyle w:val="12"/>
              <w:spacing w:beforeAutospacing="0" w:afterAutospacing="0"/>
            </w:pPr>
            <w:r>
              <w:rPr>
                <w:rFonts w:hint="eastAsia" w:ascii="宋体" w:hAnsi="宋体" w:eastAsia="宋体" w:cs="宋体"/>
                <w:color w:val="000000"/>
              </w:rPr>
              <w:t>超出、符合或偏离</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E9B7D">
            <w:pPr>
              <w:pStyle w:val="12"/>
              <w:spacing w:beforeAutospacing="0" w:afterAutospacing="0"/>
            </w:pPr>
            <w:r>
              <w:rPr>
                <w:rFonts w:hint="eastAsia" w:ascii="宋体" w:hAnsi="宋体" w:eastAsia="宋体" w:cs="宋体"/>
                <w:color w:val="000000"/>
              </w:rPr>
              <w:t>证明材料</w:t>
            </w:r>
          </w:p>
        </w:tc>
      </w:tr>
      <w:tr w14:paraId="3DFEABEA">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8567">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A8B58">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0A162">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1487">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567D">
            <w:pPr>
              <w:pStyle w:val="12"/>
              <w:spacing w:beforeAutospacing="0" w:afterAutospacing="0"/>
              <w:ind w:firstLine="720"/>
              <w:jc w:val="center"/>
            </w:pPr>
            <w:r>
              <w:t> </w:t>
            </w:r>
          </w:p>
        </w:tc>
      </w:tr>
      <w:tr w14:paraId="1C11582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F3D1">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78186">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0E165">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3D93A">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15186">
            <w:pPr>
              <w:pStyle w:val="12"/>
              <w:spacing w:beforeAutospacing="0" w:afterAutospacing="0"/>
              <w:ind w:firstLine="720"/>
              <w:jc w:val="center"/>
            </w:pPr>
            <w:r>
              <w:t> </w:t>
            </w:r>
          </w:p>
        </w:tc>
      </w:tr>
      <w:tr w14:paraId="69544148">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74CE">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FC39">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D414">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CADAE">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9858">
            <w:pPr>
              <w:pStyle w:val="12"/>
              <w:spacing w:beforeAutospacing="0" w:afterAutospacing="0"/>
              <w:ind w:firstLine="720"/>
              <w:jc w:val="center"/>
            </w:pPr>
            <w:r>
              <w:t> </w:t>
            </w:r>
          </w:p>
        </w:tc>
      </w:tr>
      <w:tr w14:paraId="317F6461">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954C6">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262A">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0B3A">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26E1C">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114D">
            <w:pPr>
              <w:pStyle w:val="12"/>
              <w:spacing w:beforeAutospacing="0" w:afterAutospacing="0"/>
              <w:ind w:firstLine="720"/>
              <w:jc w:val="center"/>
            </w:pPr>
            <w:r>
              <w:t> </w:t>
            </w:r>
          </w:p>
        </w:tc>
      </w:tr>
      <w:tr w14:paraId="07F5D0B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AB9EC">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8707">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C76B">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56B3">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CCA32">
            <w:pPr>
              <w:pStyle w:val="12"/>
              <w:spacing w:beforeAutospacing="0" w:afterAutospacing="0"/>
              <w:ind w:firstLine="720"/>
              <w:jc w:val="center"/>
            </w:pPr>
            <w:r>
              <w:t> </w:t>
            </w:r>
          </w:p>
        </w:tc>
      </w:tr>
      <w:tr w14:paraId="36077125">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82D9">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A987">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930F">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67952">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91496">
            <w:pPr>
              <w:pStyle w:val="12"/>
              <w:spacing w:beforeAutospacing="0" w:afterAutospacing="0"/>
              <w:ind w:firstLine="720"/>
              <w:jc w:val="center"/>
            </w:pPr>
            <w:r>
              <w:t> </w:t>
            </w:r>
          </w:p>
        </w:tc>
      </w:tr>
      <w:tr w14:paraId="0B1A67D8">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6A30">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93CB">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C337">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E11B">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B7A1">
            <w:pPr>
              <w:pStyle w:val="12"/>
              <w:spacing w:beforeAutospacing="0" w:afterAutospacing="0"/>
              <w:ind w:firstLine="720"/>
              <w:jc w:val="center"/>
            </w:pPr>
            <w:r>
              <w:t> </w:t>
            </w:r>
          </w:p>
        </w:tc>
      </w:tr>
      <w:tr w14:paraId="1AC9A1A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8078">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3B82">
            <w:pPr>
              <w:pStyle w:val="12"/>
              <w:spacing w:beforeAutospacing="0" w:afterAutospacing="0"/>
              <w:ind w:firstLine="720"/>
              <w:jc w:val="center"/>
            </w:pPr>
            <w:r>
              <w:rPr>
                <w:rFonts w:hint="eastAsia" w:ascii="宋体" w:hAnsi="宋体" w:eastAsia="宋体" w:cs="宋体"/>
                <w:color w:val="000000"/>
              </w:rPr>
              <w:t>……</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EC1BF">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75DB">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389D">
            <w:pPr>
              <w:pStyle w:val="12"/>
              <w:spacing w:beforeAutospacing="0" w:afterAutospacing="0"/>
              <w:ind w:firstLine="720"/>
              <w:jc w:val="center"/>
            </w:pPr>
            <w:r>
              <w:t> </w:t>
            </w:r>
          </w:p>
        </w:tc>
      </w:tr>
    </w:tbl>
    <w:p w14:paraId="444B2323">
      <w:pPr>
        <w:pStyle w:val="12"/>
        <w:spacing w:beforeAutospacing="0" w:afterAutospacing="0"/>
        <w:ind w:firstLine="720"/>
        <w:jc w:val="both"/>
      </w:pPr>
      <w:r>
        <w:rPr>
          <w:rFonts w:hint="eastAsia" w:ascii="宋体" w:hAnsi="宋体" w:eastAsia="宋体" w:cs="宋体"/>
          <w:color w:val="000000"/>
        </w:rPr>
        <w:t>注： 行数不够，可自行添加。</w:t>
      </w:r>
    </w:p>
    <w:p w14:paraId="118FDAA5">
      <w:pPr>
        <w:pStyle w:val="12"/>
        <w:spacing w:beforeAutospacing="0" w:afterAutospacing="0" w:line="480" w:lineRule="auto"/>
        <w:ind w:firstLine="720"/>
        <w:jc w:val="both"/>
      </w:pPr>
      <w:r>
        <w:t> </w:t>
      </w:r>
    </w:p>
    <w:p w14:paraId="56C3B91E">
      <w:pPr>
        <w:pStyle w:val="12"/>
        <w:spacing w:beforeAutospacing="0" w:afterAutospacing="0" w:line="480" w:lineRule="auto"/>
        <w:ind w:firstLine="720"/>
        <w:jc w:val="both"/>
      </w:pPr>
      <w:r>
        <w:t> </w:t>
      </w:r>
    </w:p>
    <w:p w14:paraId="2DA19130">
      <w:pPr>
        <w:pStyle w:val="12"/>
        <w:spacing w:beforeAutospacing="0" w:afterAutospacing="0"/>
        <w:ind w:firstLine="720"/>
        <w:jc w:val="center"/>
      </w:pPr>
      <w:bookmarkStart w:id="199" w:name="_Hlt26671374"/>
      <w:bookmarkStart w:id="200" w:name="_Hlt26955066"/>
      <w:bookmarkStart w:id="201" w:name="_格式2__法定代表人授权书"/>
      <w:bookmarkStart w:id="202" w:name="_Toc462564146"/>
      <w:bookmarkStart w:id="203" w:name="_Hlt26609389"/>
      <w:r>
        <w:t> </w:t>
      </w:r>
    </w:p>
    <w:p w14:paraId="2A4B9762">
      <w:pPr>
        <w:pStyle w:val="12"/>
        <w:spacing w:beforeAutospacing="0" w:afterAutospacing="0"/>
        <w:ind w:firstLine="720"/>
        <w:jc w:val="center"/>
      </w:pPr>
      <w:r>
        <w:t> </w:t>
      </w:r>
    </w:p>
    <w:p w14:paraId="30FB663D">
      <w:pPr>
        <w:pStyle w:val="12"/>
        <w:spacing w:beforeAutospacing="0" w:afterAutospacing="0"/>
        <w:ind w:firstLine="720"/>
        <w:jc w:val="center"/>
      </w:pPr>
      <w:r>
        <w:t> </w:t>
      </w:r>
    </w:p>
    <w:p w14:paraId="378E119F">
      <w:pPr>
        <w:pStyle w:val="12"/>
        <w:spacing w:beforeAutospacing="0" w:afterAutospacing="0"/>
        <w:ind w:firstLine="720"/>
        <w:jc w:val="center"/>
      </w:pPr>
      <w:r>
        <w:t> </w:t>
      </w:r>
    </w:p>
    <w:p w14:paraId="6046C3F9">
      <w:pPr>
        <w:pStyle w:val="12"/>
        <w:spacing w:beforeAutospacing="0" w:afterAutospacing="0"/>
        <w:ind w:firstLine="720"/>
        <w:jc w:val="center"/>
      </w:pPr>
      <w:r>
        <w:t> </w:t>
      </w:r>
    </w:p>
    <w:p w14:paraId="15D8FEAD">
      <w:pPr>
        <w:pStyle w:val="12"/>
        <w:spacing w:beforeAutospacing="0" w:afterAutospacing="0"/>
        <w:ind w:firstLine="720"/>
        <w:jc w:val="center"/>
      </w:pPr>
      <w:r>
        <w:t> </w:t>
      </w:r>
    </w:p>
    <w:p w14:paraId="40AEF6CF">
      <w:pPr>
        <w:pStyle w:val="12"/>
        <w:spacing w:beforeAutospacing="0" w:afterAutospacing="0"/>
        <w:ind w:firstLine="720"/>
        <w:jc w:val="center"/>
      </w:pPr>
    </w:p>
    <w:p w14:paraId="133F3360">
      <w:pPr>
        <w:pStyle w:val="12"/>
        <w:spacing w:beforeAutospacing="0" w:afterAutospacing="0"/>
        <w:ind w:firstLine="720"/>
        <w:jc w:val="center"/>
      </w:pPr>
    </w:p>
    <w:p w14:paraId="7AA2AAFC">
      <w:pPr>
        <w:pStyle w:val="12"/>
        <w:spacing w:beforeAutospacing="0" w:afterAutospacing="0"/>
        <w:ind w:firstLine="720"/>
        <w:jc w:val="center"/>
      </w:pPr>
    </w:p>
    <w:p w14:paraId="4D867FD4">
      <w:pPr>
        <w:pStyle w:val="12"/>
        <w:spacing w:beforeAutospacing="0" w:afterAutospacing="0"/>
        <w:ind w:firstLine="720"/>
        <w:jc w:val="center"/>
      </w:pPr>
    </w:p>
    <w:p w14:paraId="3BE2D2A4">
      <w:pPr>
        <w:pStyle w:val="12"/>
        <w:spacing w:beforeAutospacing="0" w:afterAutospacing="0"/>
        <w:ind w:firstLine="720"/>
        <w:jc w:val="center"/>
      </w:pPr>
    </w:p>
    <w:p w14:paraId="07B7A344">
      <w:pPr>
        <w:pStyle w:val="12"/>
        <w:spacing w:beforeAutospacing="0" w:afterAutospacing="0"/>
        <w:ind w:firstLine="720"/>
        <w:jc w:val="center"/>
      </w:pPr>
    </w:p>
    <w:p w14:paraId="2AFF1855">
      <w:pPr>
        <w:pStyle w:val="12"/>
        <w:spacing w:beforeAutospacing="0" w:afterAutospacing="0"/>
        <w:ind w:firstLine="720"/>
        <w:jc w:val="center"/>
      </w:pPr>
    </w:p>
    <w:p w14:paraId="17554A4D">
      <w:pPr>
        <w:pStyle w:val="12"/>
        <w:spacing w:beforeAutospacing="0" w:afterAutospacing="0"/>
        <w:ind w:firstLine="720"/>
        <w:jc w:val="center"/>
      </w:pPr>
    </w:p>
    <w:p w14:paraId="3E102225">
      <w:pPr>
        <w:pStyle w:val="12"/>
        <w:spacing w:beforeAutospacing="0" w:afterAutospacing="0"/>
        <w:ind w:firstLine="720"/>
        <w:jc w:val="center"/>
      </w:pPr>
    </w:p>
    <w:p w14:paraId="0BFACBCC">
      <w:pPr>
        <w:pStyle w:val="12"/>
        <w:spacing w:beforeAutospacing="0" w:afterAutospacing="0"/>
        <w:ind w:firstLine="720"/>
        <w:jc w:val="center"/>
      </w:pPr>
      <w:r>
        <w:t> </w:t>
      </w:r>
    </w:p>
    <w:p w14:paraId="2F69093B">
      <w:pPr>
        <w:pStyle w:val="12"/>
        <w:spacing w:beforeAutospacing="0" w:afterAutospacing="0"/>
        <w:ind w:firstLine="720"/>
        <w:jc w:val="center"/>
      </w:pPr>
    </w:p>
    <w:p w14:paraId="6B93F825">
      <w:pPr>
        <w:pStyle w:val="12"/>
        <w:spacing w:beforeAutospacing="0" w:afterAutospacing="0"/>
        <w:ind w:firstLine="720"/>
        <w:jc w:val="center"/>
      </w:pPr>
      <w:r>
        <w:t> </w:t>
      </w:r>
    </w:p>
    <w:p w14:paraId="26A389DF">
      <w:pPr>
        <w:pStyle w:val="12"/>
        <w:spacing w:beforeAutospacing="0" w:afterAutospacing="0"/>
        <w:ind w:firstLine="720"/>
        <w:jc w:val="center"/>
      </w:pPr>
      <w:r>
        <w:t> </w:t>
      </w:r>
    </w:p>
    <w:p w14:paraId="6AECEF2D">
      <w:pPr>
        <w:pStyle w:val="12"/>
        <w:spacing w:beforeAutospacing="0" w:afterAutospacing="0"/>
        <w:ind w:firstLine="964"/>
        <w:jc w:val="center"/>
      </w:pPr>
      <w:r>
        <w:rPr>
          <w:rFonts w:hint="eastAsia" w:ascii="黑体" w:hAnsi="宋体" w:eastAsia="黑体" w:cs="黑体"/>
          <w:b/>
          <w:i/>
          <w:color w:val="000000"/>
          <w:sz w:val="32"/>
          <w:szCs w:val="32"/>
          <w:u w:val="single"/>
        </w:rPr>
        <w:t>十</w:t>
      </w:r>
      <w:r>
        <w:rPr>
          <w:rFonts w:hint="eastAsia" w:ascii="黑体" w:hAnsi="宋体" w:eastAsia="黑体" w:cs="黑体"/>
          <w:b/>
          <w:i/>
          <w:color w:val="000000"/>
          <w:sz w:val="32"/>
          <w:szCs w:val="32"/>
          <w:u w:val="single"/>
          <w:lang w:val="en-US" w:eastAsia="zh-CN"/>
        </w:rPr>
        <w:t>四</w:t>
      </w:r>
      <w:r>
        <w:rPr>
          <w:rFonts w:hint="eastAsia" w:ascii="黑体" w:hAnsi="宋体" w:eastAsia="黑体" w:cs="黑体"/>
          <w:b/>
          <w:i/>
          <w:color w:val="000000"/>
          <w:sz w:val="32"/>
          <w:szCs w:val="32"/>
          <w:u w:val="single"/>
        </w:rPr>
        <w:t>、开标一览表</w:t>
      </w:r>
    </w:p>
    <w:p w14:paraId="1EA06FE9">
      <w:pPr>
        <w:pStyle w:val="12"/>
        <w:spacing w:beforeAutospacing="0" w:afterAutospacing="0"/>
        <w:ind w:firstLine="720"/>
        <w:jc w:val="both"/>
      </w:pPr>
      <w:r>
        <w:rPr>
          <w:rFonts w:hint="eastAsia" w:ascii="宋体" w:hAnsi="宋体" w:eastAsia="宋体" w:cs="宋体"/>
          <w:color w:val="000000"/>
        </w:rPr>
        <w:t>投标人全称（加盖CA电子签章）：</w:t>
      </w:r>
    </w:p>
    <w:p w14:paraId="0BF1FA1D">
      <w:pPr>
        <w:pStyle w:val="12"/>
        <w:spacing w:beforeAutospacing="0" w:afterAutospacing="0"/>
        <w:ind w:firstLine="720"/>
        <w:jc w:val="both"/>
      </w:pPr>
      <w:r>
        <w:rPr>
          <w:rFonts w:hint="eastAsia" w:ascii="宋体" w:hAnsi="宋体" w:eastAsia="宋体" w:cs="宋体"/>
          <w:color w:val="000000"/>
        </w:rPr>
        <w:t>项目名称：</w:t>
      </w:r>
    </w:p>
    <w:p w14:paraId="5D14F46A">
      <w:pPr>
        <w:pStyle w:val="12"/>
        <w:spacing w:beforeAutospacing="0" w:afterAutospacing="0"/>
        <w:ind w:firstLine="720"/>
        <w:jc w:val="both"/>
        <w:rPr>
          <w:rFonts w:hint="eastAsia" w:ascii="宋体" w:hAnsi="宋体" w:eastAsia="宋体" w:cs="宋体"/>
          <w:color w:val="000000"/>
        </w:rPr>
      </w:pPr>
      <w:r>
        <w:rPr>
          <w:rFonts w:hint="eastAsia" w:ascii="宋体" w:hAnsi="宋体" w:eastAsia="宋体" w:cs="宋体"/>
          <w:color w:val="000000"/>
        </w:rPr>
        <w:t>项目编号：</w:t>
      </w:r>
    </w:p>
    <w:tbl>
      <w:tblPr>
        <w:tblStyle w:val="14"/>
        <w:tblW w:w="8413" w:type="dxa"/>
        <w:tblCellSpacing w:w="0" w:type="dxa"/>
        <w:tblInd w:w="118" w:type="dxa"/>
        <w:tblLayout w:type="fixed"/>
        <w:tblCellMar>
          <w:top w:w="0" w:type="dxa"/>
          <w:left w:w="108" w:type="dxa"/>
          <w:bottom w:w="0" w:type="dxa"/>
          <w:right w:w="108" w:type="dxa"/>
        </w:tblCellMar>
      </w:tblPr>
      <w:tblGrid>
        <w:gridCol w:w="2349"/>
        <w:gridCol w:w="6064"/>
      </w:tblGrid>
      <w:tr w14:paraId="6FA29649">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99C189">
            <w:pPr>
              <w:pStyle w:val="12"/>
              <w:spacing w:beforeAutospacing="0" w:afterAutospacing="0"/>
              <w:ind w:firstLine="720"/>
              <w:jc w:val="center"/>
            </w:pPr>
            <w:r>
              <w:rPr>
                <w:rFonts w:hint="eastAsia" w:ascii="宋体" w:hAnsi="宋体" w:eastAsia="宋体" w:cs="宋体"/>
                <w:color w:val="000000"/>
              </w:rPr>
              <w:t>投标总报价</w:t>
            </w:r>
          </w:p>
        </w:tc>
      </w:tr>
      <w:tr w14:paraId="1531D6F6">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6C4F7A">
            <w:pPr>
              <w:pStyle w:val="12"/>
              <w:spacing w:beforeAutospacing="0" w:afterAutospacing="0" w:line="0" w:lineRule="atLeast"/>
              <w:ind w:firstLine="720"/>
              <w:rPr>
                <w:rFonts w:hint="eastAsia" w:ascii="宋体" w:hAnsi="宋体" w:eastAsia="宋体" w:cs="宋体"/>
                <w:color w:val="000000"/>
              </w:rPr>
            </w:pPr>
            <w:r>
              <w:rPr>
                <w:rFonts w:hint="eastAsia" w:ascii="宋体" w:hAnsi="宋体" w:eastAsia="宋体" w:cs="宋体"/>
              </w:rPr>
              <w:t>大写：</w:t>
            </w:r>
          </w:p>
        </w:tc>
      </w:tr>
      <w:tr w14:paraId="71851C70">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05477">
            <w:pPr>
              <w:pStyle w:val="12"/>
              <w:spacing w:beforeAutospacing="0" w:afterAutospacing="0" w:line="0" w:lineRule="atLeast"/>
            </w:pPr>
            <w:r>
              <w:rPr>
                <w:rFonts w:hint="eastAsia" w:ascii="宋体" w:hAnsi="宋体" w:eastAsia="宋体" w:cs="宋体"/>
                <w:color w:val="000000"/>
              </w:rPr>
              <w:t>小写：                    （人民币：元）</w:t>
            </w:r>
          </w:p>
        </w:tc>
      </w:tr>
      <w:tr w14:paraId="297CADB8">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0F245">
            <w:pPr>
              <w:pStyle w:val="12"/>
              <w:spacing w:beforeAutospacing="0" w:afterAutospacing="0" w:line="300" w:lineRule="auto"/>
            </w:pPr>
            <w:r>
              <w:rPr>
                <w:rFonts w:hint="eastAsia" w:ascii="宋体" w:hAnsi="宋体" w:eastAsia="宋体" w:cs="宋体"/>
                <w:color w:val="000000"/>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0507">
            <w:pPr>
              <w:pStyle w:val="12"/>
              <w:spacing w:beforeAutospacing="0" w:afterAutospacing="0" w:line="0" w:lineRule="atLeast"/>
              <w:ind w:firstLine="720"/>
            </w:pPr>
            <w:r>
              <w:t> </w:t>
            </w:r>
          </w:p>
        </w:tc>
      </w:tr>
    </w:tbl>
    <w:p w14:paraId="2F212CF5">
      <w:pPr>
        <w:pStyle w:val="12"/>
        <w:spacing w:beforeAutospacing="0" w:afterAutospacing="0"/>
        <w:ind w:firstLine="720"/>
        <w:jc w:val="both"/>
      </w:pPr>
      <w:r>
        <w:t> </w:t>
      </w:r>
    </w:p>
    <w:p w14:paraId="26C686ED">
      <w:pPr>
        <w:pStyle w:val="12"/>
        <w:spacing w:beforeAutospacing="0" w:afterAutospacing="0"/>
        <w:ind w:firstLine="72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2932F65C">
      <w:pPr>
        <w:pStyle w:val="12"/>
        <w:spacing w:beforeAutospacing="0" w:afterAutospacing="0"/>
        <w:ind w:firstLine="720"/>
        <w:jc w:val="both"/>
      </w:pPr>
      <w:r>
        <w:t> </w:t>
      </w:r>
    </w:p>
    <w:p w14:paraId="2321ED1B">
      <w:pPr>
        <w:pStyle w:val="12"/>
        <w:spacing w:beforeAutospacing="0" w:afterAutospacing="0"/>
        <w:ind w:firstLine="720"/>
        <w:jc w:val="both"/>
      </w:pPr>
      <w:r>
        <w:t> </w:t>
      </w:r>
    </w:p>
    <w:p w14:paraId="6791FBCC">
      <w:pPr>
        <w:pStyle w:val="12"/>
        <w:spacing w:beforeAutospacing="0" w:afterAutospacing="0"/>
        <w:ind w:firstLine="964"/>
        <w:jc w:val="center"/>
        <w:rPr>
          <w:rFonts w:hint="eastAsia" w:ascii="宋体" w:hAnsi="宋体" w:eastAsia="宋体" w:cs="宋体"/>
          <w:b/>
          <w:color w:val="000000"/>
          <w:sz w:val="32"/>
          <w:szCs w:val="32"/>
        </w:rPr>
      </w:pPr>
    </w:p>
    <w:p w14:paraId="6675BCE4">
      <w:pPr>
        <w:pStyle w:val="12"/>
        <w:spacing w:beforeAutospacing="0" w:afterAutospacing="0"/>
        <w:ind w:firstLine="964"/>
        <w:rPr>
          <w:rFonts w:hint="eastAsia" w:ascii="宋体" w:hAnsi="宋体" w:eastAsia="宋体" w:cs="宋体"/>
          <w:b/>
          <w:color w:val="000000"/>
          <w:sz w:val="32"/>
          <w:szCs w:val="32"/>
        </w:rPr>
      </w:pPr>
    </w:p>
    <w:p w14:paraId="4DDC535D">
      <w:pPr>
        <w:pStyle w:val="12"/>
        <w:spacing w:beforeAutospacing="0" w:afterAutospacing="0"/>
        <w:ind w:firstLine="964"/>
        <w:rPr>
          <w:rFonts w:hint="eastAsia" w:ascii="宋体" w:hAnsi="宋体" w:eastAsia="宋体" w:cs="宋体"/>
          <w:b/>
          <w:color w:val="000000"/>
          <w:sz w:val="32"/>
          <w:szCs w:val="32"/>
        </w:rPr>
      </w:pPr>
    </w:p>
    <w:p w14:paraId="1876FD24">
      <w:pPr>
        <w:widowControl/>
        <w:spacing w:before="50" w:after="50"/>
        <w:ind w:firstLine="840" w:firstLineChars="400"/>
      </w:pPr>
    </w:p>
    <w:p w14:paraId="27DA0634">
      <w:pPr>
        <w:widowControl/>
        <w:spacing w:before="50" w:after="50"/>
        <w:ind w:firstLine="840" w:firstLineChars="400"/>
      </w:pPr>
    </w:p>
    <w:p w14:paraId="722CAE3D">
      <w:pPr>
        <w:widowControl/>
        <w:spacing w:before="50" w:after="50"/>
        <w:ind w:firstLine="840" w:firstLineChars="400"/>
      </w:pPr>
    </w:p>
    <w:p w14:paraId="37254097">
      <w:pPr>
        <w:widowControl/>
        <w:spacing w:before="50" w:after="50"/>
        <w:ind w:firstLine="840" w:firstLineChars="400"/>
      </w:pPr>
    </w:p>
    <w:p w14:paraId="2B2BA006">
      <w:pPr>
        <w:widowControl/>
        <w:spacing w:before="50" w:after="50"/>
        <w:ind w:firstLine="840" w:firstLineChars="400"/>
      </w:pPr>
    </w:p>
    <w:p w14:paraId="43A6BE60">
      <w:pPr>
        <w:widowControl/>
        <w:spacing w:before="50" w:after="50"/>
        <w:ind w:firstLine="840" w:firstLineChars="400"/>
      </w:pPr>
    </w:p>
    <w:p w14:paraId="6EE24B8E">
      <w:pPr>
        <w:widowControl/>
        <w:spacing w:before="50" w:after="50"/>
        <w:ind w:firstLine="840" w:firstLineChars="400"/>
      </w:pPr>
    </w:p>
    <w:p w14:paraId="7A7968E3">
      <w:pPr>
        <w:widowControl/>
        <w:spacing w:before="50" w:after="50"/>
        <w:ind w:firstLine="840" w:firstLineChars="400"/>
      </w:pPr>
    </w:p>
    <w:p w14:paraId="1EB9D8A8">
      <w:pPr>
        <w:widowControl/>
        <w:spacing w:before="50" w:after="50"/>
        <w:ind w:firstLine="840" w:firstLineChars="400"/>
      </w:pPr>
    </w:p>
    <w:p w14:paraId="5AB9792D">
      <w:pPr>
        <w:widowControl/>
        <w:spacing w:before="50" w:after="50"/>
        <w:ind w:firstLine="840" w:firstLineChars="400"/>
      </w:pPr>
    </w:p>
    <w:p w14:paraId="186A8C84">
      <w:pPr>
        <w:widowControl/>
        <w:spacing w:before="50" w:after="50"/>
        <w:ind w:firstLine="840" w:firstLineChars="400"/>
      </w:pPr>
    </w:p>
    <w:p w14:paraId="4A9D5D46">
      <w:pPr>
        <w:widowControl/>
        <w:spacing w:before="50" w:after="50"/>
        <w:ind w:firstLine="840" w:firstLineChars="400"/>
      </w:pPr>
    </w:p>
    <w:p w14:paraId="12101E8C">
      <w:pPr>
        <w:widowControl/>
        <w:spacing w:before="50" w:after="50"/>
        <w:ind w:firstLine="840" w:firstLineChars="400"/>
      </w:pPr>
    </w:p>
    <w:p w14:paraId="0F70ABB7">
      <w:pPr>
        <w:widowControl/>
        <w:spacing w:before="50" w:after="50"/>
        <w:ind w:firstLine="840" w:firstLineChars="400"/>
      </w:pPr>
    </w:p>
    <w:p w14:paraId="70785090">
      <w:pPr>
        <w:widowControl/>
        <w:spacing w:before="50" w:after="50"/>
        <w:ind w:firstLine="840" w:firstLineChars="400"/>
      </w:pPr>
    </w:p>
    <w:p w14:paraId="0ED068BF">
      <w:pPr>
        <w:widowControl/>
        <w:spacing w:before="50" w:after="50"/>
        <w:ind w:firstLine="840" w:firstLineChars="400"/>
      </w:pPr>
    </w:p>
    <w:p w14:paraId="04F6F193">
      <w:pPr>
        <w:widowControl/>
        <w:spacing w:before="50" w:after="50"/>
        <w:ind w:firstLine="840" w:firstLineChars="400"/>
      </w:pPr>
    </w:p>
    <w:p w14:paraId="54C504F3">
      <w:pPr>
        <w:widowControl/>
        <w:spacing w:before="50" w:after="50"/>
        <w:ind w:firstLine="840" w:firstLineChars="400"/>
      </w:pPr>
    </w:p>
    <w:p w14:paraId="52B79049">
      <w:pPr>
        <w:widowControl/>
        <w:spacing w:before="50" w:after="50"/>
        <w:ind w:firstLine="840" w:firstLineChars="400"/>
      </w:pPr>
    </w:p>
    <w:p w14:paraId="6727109E">
      <w:pPr>
        <w:widowControl/>
        <w:spacing w:before="50" w:after="50"/>
        <w:ind w:firstLine="1440" w:firstLineChars="450"/>
        <w:rPr>
          <w:rFonts w:hint="eastAsia"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五</w:t>
      </w:r>
      <w:r>
        <w:rPr>
          <w:rFonts w:hint="eastAsia" w:ascii="宋体" w:hAnsi="宋体" w:eastAsia="宋体" w:cs="宋体"/>
          <w:color w:val="000000"/>
          <w:sz w:val="32"/>
          <w:szCs w:val="32"/>
        </w:rPr>
        <w:t>、技术方案、服务承诺、培训承诺等</w:t>
      </w:r>
    </w:p>
    <w:p w14:paraId="60B55DE8">
      <w:pPr>
        <w:pStyle w:val="12"/>
        <w:spacing w:beforeAutospacing="0" w:afterAutospacing="0"/>
        <w:ind w:firstLine="964"/>
        <w:jc w:val="center"/>
        <w:rPr>
          <w:rFonts w:hint="eastAsia" w:ascii="宋体" w:hAnsi="宋体" w:eastAsia="宋体" w:cs="宋体"/>
          <w:b/>
          <w:color w:val="000000"/>
          <w:sz w:val="32"/>
          <w:szCs w:val="32"/>
        </w:rPr>
      </w:pPr>
    </w:p>
    <w:p w14:paraId="28E06553">
      <w:pPr>
        <w:pStyle w:val="12"/>
        <w:spacing w:beforeAutospacing="0" w:afterAutospacing="0"/>
        <w:ind w:firstLine="964"/>
        <w:jc w:val="center"/>
        <w:rPr>
          <w:rFonts w:hint="eastAsia" w:ascii="宋体" w:hAnsi="宋体" w:eastAsia="宋体" w:cs="宋体"/>
          <w:b/>
          <w:color w:val="000000"/>
          <w:sz w:val="32"/>
          <w:szCs w:val="32"/>
        </w:rPr>
      </w:pPr>
    </w:p>
    <w:p w14:paraId="439BE50A">
      <w:pPr>
        <w:pStyle w:val="12"/>
        <w:spacing w:beforeAutospacing="0" w:afterAutospacing="0"/>
        <w:ind w:firstLine="964"/>
        <w:jc w:val="center"/>
        <w:rPr>
          <w:rFonts w:hint="eastAsia" w:ascii="宋体" w:hAnsi="宋体" w:eastAsia="宋体" w:cs="宋体"/>
          <w:b/>
          <w:color w:val="000000"/>
          <w:sz w:val="32"/>
          <w:szCs w:val="32"/>
        </w:rPr>
      </w:pPr>
    </w:p>
    <w:p w14:paraId="4EAE79D6">
      <w:pPr>
        <w:pStyle w:val="12"/>
        <w:spacing w:beforeAutospacing="0" w:afterAutospacing="0"/>
        <w:ind w:firstLine="964"/>
        <w:jc w:val="center"/>
        <w:rPr>
          <w:rFonts w:hint="eastAsia" w:ascii="宋体" w:hAnsi="宋体" w:eastAsia="宋体" w:cs="宋体"/>
          <w:b/>
          <w:color w:val="000000"/>
          <w:sz w:val="32"/>
          <w:szCs w:val="32"/>
        </w:rPr>
      </w:pPr>
    </w:p>
    <w:p w14:paraId="1684F258">
      <w:pPr>
        <w:pStyle w:val="12"/>
        <w:spacing w:beforeAutospacing="0" w:afterAutospacing="0"/>
        <w:ind w:firstLine="964"/>
        <w:jc w:val="center"/>
        <w:rPr>
          <w:rFonts w:hint="eastAsia" w:ascii="宋体" w:hAnsi="宋体" w:eastAsia="宋体" w:cs="宋体"/>
          <w:b/>
          <w:color w:val="000000"/>
          <w:sz w:val="32"/>
          <w:szCs w:val="32"/>
        </w:rPr>
      </w:pPr>
    </w:p>
    <w:p w14:paraId="0551C728">
      <w:pPr>
        <w:pStyle w:val="12"/>
        <w:spacing w:beforeAutospacing="0" w:afterAutospacing="0"/>
        <w:ind w:firstLine="964"/>
        <w:jc w:val="center"/>
        <w:rPr>
          <w:rFonts w:hint="eastAsia" w:ascii="宋体" w:hAnsi="宋体" w:eastAsia="宋体" w:cs="宋体"/>
          <w:b/>
          <w:color w:val="000000"/>
          <w:sz w:val="32"/>
          <w:szCs w:val="32"/>
        </w:rPr>
      </w:pPr>
    </w:p>
    <w:p w14:paraId="2D51EAF3">
      <w:pPr>
        <w:pStyle w:val="12"/>
        <w:spacing w:beforeAutospacing="0" w:afterAutospacing="0"/>
        <w:ind w:firstLine="964"/>
        <w:jc w:val="center"/>
        <w:rPr>
          <w:rFonts w:hint="eastAsia" w:ascii="宋体" w:hAnsi="宋体" w:eastAsia="宋体" w:cs="宋体"/>
          <w:b/>
          <w:color w:val="000000"/>
          <w:sz w:val="32"/>
          <w:szCs w:val="32"/>
        </w:rPr>
      </w:pPr>
    </w:p>
    <w:p w14:paraId="3AAF4691">
      <w:pPr>
        <w:pStyle w:val="12"/>
        <w:spacing w:beforeAutospacing="0" w:afterAutospacing="0"/>
        <w:ind w:firstLine="964"/>
        <w:jc w:val="center"/>
        <w:rPr>
          <w:rFonts w:hint="eastAsia" w:ascii="宋体" w:hAnsi="宋体" w:eastAsia="宋体" w:cs="宋体"/>
          <w:b/>
          <w:color w:val="000000"/>
          <w:sz w:val="32"/>
          <w:szCs w:val="32"/>
        </w:rPr>
      </w:pPr>
    </w:p>
    <w:p w14:paraId="7132FDCB">
      <w:pPr>
        <w:pStyle w:val="12"/>
        <w:spacing w:beforeAutospacing="0" w:afterAutospacing="0"/>
        <w:ind w:firstLine="964"/>
        <w:jc w:val="center"/>
        <w:rPr>
          <w:rFonts w:hint="eastAsia" w:ascii="宋体" w:hAnsi="宋体" w:eastAsia="宋体" w:cs="宋体"/>
          <w:b/>
          <w:color w:val="000000"/>
          <w:sz w:val="32"/>
          <w:szCs w:val="32"/>
        </w:rPr>
      </w:pPr>
    </w:p>
    <w:p w14:paraId="4C3F3BC6">
      <w:pPr>
        <w:pStyle w:val="12"/>
        <w:spacing w:beforeAutospacing="0" w:afterAutospacing="0"/>
        <w:ind w:firstLine="964"/>
        <w:jc w:val="center"/>
        <w:rPr>
          <w:rFonts w:hint="eastAsia" w:ascii="宋体" w:hAnsi="宋体" w:eastAsia="宋体" w:cs="宋体"/>
          <w:b/>
          <w:color w:val="000000"/>
          <w:sz w:val="32"/>
          <w:szCs w:val="32"/>
        </w:rPr>
      </w:pPr>
    </w:p>
    <w:p w14:paraId="30E4EB7B">
      <w:pPr>
        <w:pStyle w:val="12"/>
        <w:spacing w:beforeAutospacing="0" w:afterAutospacing="0"/>
        <w:ind w:firstLine="964"/>
        <w:jc w:val="center"/>
        <w:rPr>
          <w:rFonts w:hint="eastAsia" w:ascii="宋体" w:hAnsi="宋体" w:eastAsia="宋体" w:cs="宋体"/>
          <w:b/>
          <w:color w:val="000000"/>
          <w:sz w:val="32"/>
          <w:szCs w:val="32"/>
        </w:rPr>
      </w:pPr>
    </w:p>
    <w:p w14:paraId="592A8B46">
      <w:pPr>
        <w:pStyle w:val="12"/>
        <w:spacing w:beforeAutospacing="0" w:afterAutospacing="0"/>
        <w:ind w:firstLine="964"/>
        <w:jc w:val="center"/>
        <w:rPr>
          <w:rFonts w:hint="eastAsia" w:ascii="宋体" w:hAnsi="宋体" w:eastAsia="宋体" w:cs="宋体"/>
          <w:b/>
          <w:color w:val="000000"/>
          <w:sz w:val="32"/>
          <w:szCs w:val="32"/>
        </w:rPr>
      </w:pPr>
    </w:p>
    <w:p w14:paraId="502DE21B">
      <w:pPr>
        <w:pStyle w:val="12"/>
        <w:spacing w:beforeAutospacing="0" w:afterAutospacing="0"/>
        <w:ind w:firstLine="964"/>
        <w:jc w:val="center"/>
        <w:rPr>
          <w:rFonts w:hint="eastAsia" w:ascii="宋体" w:hAnsi="宋体" w:eastAsia="宋体" w:cs="宋体"/>
          <w:b/>
          <w:color w:val="000000"/>
          <w:sz w:val="32"/>
          <w:szCs w:val="32"/>
        </w:rPr>
      </w:pPr>
    </w:p>
    <w:p w14:paraId="0B48124F">
      <w:pPr>
        <w:pStyle w:val="12"/>
        <w:spacing w:beforeAutospacing="0" w:afterAutospacing="0"/>
        <w:ind w:firstLine="964"/>
        <w:jc w:val="center"/>
        <w:rPr>
          <w:rFonts w:hint="eastAsia" w:ascii="宋体" w:hAnsi="宋体" w:eastAsia="宋体" w:cs="宋体"/>
          <w:b/>
          <w:color w:val="000000"/>
          <w:sz w:val="32"/>
          <w:szCs w:val="32"/>
        </w:rPr>
      </w:pPr>
    </w:p>
    <w:p w14:paraId="66F314C6">
      <w:pPr>
        <w:pStyle w:val="12"/>
        <w:spacing w:beforeAutospacing="0" w:afterAutospacing="0"/>
        <w:ind w:firstLine="964"/>
        <w:jc w:val="center"/>
        <w:rPr>
          <w:rFonts w:hint="eastAsia" w:ascii="宋体" w:hAnsi="宋体" w:eastAsia="宋体" w:cs="宋体"/>
          <w:b/>
          <w:color w:val="000000"/>
          <w:sz w:val="32"/>
          <w:szCs w:val="32"/>
        </w:rPr>
      </w:pPr>
    </w:p>
    <w:p w14:paraId="1670D2FD">
      <w:pPr>
        <w:pStyle w:val="12"/>
        <w:spacing w:beforeAutospacing="0" w:afterAutospacing="0"/>
        <w:ind w:firstLine="964"/>
        <w:jc w:val="center"/>
        <w:rPr>
          <w:rFonts w:hint="eastAsia" w:ascii="宋体" w:hAnsi="宋体" w:eastAsia="宋体" w:cs="宋体"/>
          <w:b/>
          <w:color w:val="000000"/>
          <w:sz w:val="32"/>
          <w:szCs w:val="32"/>
        </w:rPr>
      </w:pPr>
    </w:p>
    <w:p w14:paraId="015AEC56">
      <w:pPr>
        <w:pStyle w:val="12"/>
        <w:spacing w:beforeAutospacing="0" w:afterAutospacing="0"/>
        <w:ind w:firstLine="964"/>
        <w:jc w:val="center"/>
        <w:rPr>
          <w:rFonts w:hint="eastAsia" w:ascii="宋体" w:hAnsi="宋体" w:eastAsia="宋体" w:cs="宋体"/>
          <w:b/>
          <w:color w:val="000000"/>
          <w:sz w:val="32"/>
          <w:szCs w:val="32"/>
        </w:rPr>
      </w:pPr>
    </w:p>
    <w:p w14:paraId="18294A1B">
      <w:pPr>
        <w:pStyle w:val="12"/>
        <w:spacing w:beforeAutospacing="0" w:afterAutospacing="0"/>
        <w:ind w:firstLine="964"/>
        <w:jc w:val="center"/>
        <w:rPr>
          <w:rFonts w:hint="eastAsia" w:ascii="宋体" w:hAnsi="宋体" w:eastAsia="宋体" w:cs="宋体"/>
          <w:b/>
          <w:color w:val="000000"/>
          <w:sz w:val="32"/>
          <w:szCs w:val="32"/>
        </w:rPr>
      </w:pPr>
    </w:p>
    <w:p w14:paraId="030C9D65">
      <w:pPr>
        <w:pStyle w:val="12"/>
        <w:spacing w:beforeAutospacing="0" w:afterAutospacing="0"/>
        <w:ind w:firstLine="964"/>
        <w:jc w:val="center"/>
        <w:rPr>
          <w:rFonts w:hint="eastAsia" w:ascii="宋体" w:hAnsi="宋体" w:eastAsia="宋体" w:cs="宋体"/>
          <w:b/>
          <w:color w:val="000000"/>
          <w:sz w:val="32"/>
          <w:szCs w:val="32"/>
        </w:rPr>
      </w:pPr>
    </w:p>
    <w:p w14:paraId="15FED16C">
      <w:pPr>
        <w:widowControl/>
        <w:spacing w:line="499" w:lineRule="atLeast"/>
        <w:ind w:firstLine="1120" w:firstLineChars="350"/>
        <w:rPr>
          <w:rFonts w:hint="eastAsia" w:ascii="宋体" w:hAnsi="宋体" w:eastAsia="宋体" w:cs="宋体"/>
          <w:color w:val="000000"/>
          <w:sz w:val="32"/>
          <w:szCs w:val="32"/>
        </w:rPr>
      </w:pPr>
    </w:p>
    <w:p w14:paraId="1250B4B4">
      <w:pPr>
        <w:widowControl/>
        <w:spacing w:line="499" w:lineRule="atLeast"/>
        <w:ind w:firstLine="1120" w:firstLineChars="350"/>
        <w:rPr>
          <w:rFonts w:hint="eastAsia"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六</w:t>
      </w:r>
      <w:r>
        <w:rPr>
          <w:rFonts w:hint="eastAsia" w:ascii="宋体" w:hAnsi="宋体" w:eastAsia="宋体" w:cs="宋体"/>
          <w:color w:val="000000"/>
          <w:sz w:val="32"/>
          <w:szCs w:val="32"/>
        </w:rPr>
        <w:t>、盐城市政府采购事前信用承诺书</w:t>
      </w:r>
    </w:p>
    <w:p w14:paraId="3D312AA4">
      <w:pPr>
        <w:widowControl/>
        <w:spacing w:line="499" w:lineRule="atLeast"/>
        <w:ind w:firstLine="240" w:firstLineChars="10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23DB9D6">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50EFB91">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AD5C5B1">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（三）严格依照国家和省、市关于政府采购的法律、法规、规章、规范性文件，参加政府采购投标活动；积极履行社会责任，促进廉政建设；</w:t>
      </w:r>
    </w:p>
    <w:p w14:paraId="160DCCE1">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（四）严格遵守即时信息公示规定，及时维护和更新盐城市政府采购网中与本单位相关的信息；</w:t>
      </w:r>
    </w:p>
    <w:p w14:paraId="2A798258">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28A4310">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（六）自觉接受政府、行业组织、社会公众、新闻舆论的监督；</w:t>
      </w:r>
    </w:p>
    <w:p w14:paraId="5D3B6F2A">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C247A7E">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（八）本人已认真阅读了上述承诺，并向本单位员工作了宣传教育。</w:t>
      </w:r>
    </w:p>
    <w:p w14:paraId="2E7C249E">
      <w:pPr>
        <w:widowControl/>
        <w:spacing w:line="499" w:lineRule="atLeast"/>
        <w:ind w:firstLine="720"/>
        <w:jc w:val="left"/>
        <w:rPr>
          <w:rFonts w:hint="eastAsia" w:ascii="宋体" w:hAnsi="宋体" w:eastAsia="宋体" w:cs="宋体"/>
          <w:sz w:val="24"/>
        </w:rPr>
      </w:pPr>
      <w:r>
        <w:rPr>
          <w:rFonts w:hint="eastAsia" w:ascii="宋体" w:hAnsi="宋体" w:eastAsia="宋体" w:cs="宋体"/>
          <w:color w:val="000000"/>
          <w:sz w:val="24"/>
        </w:rPr>
        <w:t>                  法定代表人签名：</w:t>
      </w:r>
    </w:p>
    <w:p w14:paraId="6B958A00">
      <w:pPr>
        <w:widowControl/>
        <w:spacing w:line="499" w:lineRule="atLeast"/>
        <w:ind w:firstLine="720"/>
        <w:jc w:val="center"/>
        <w:rPr>
          <w:rFonts w:hint="eastAsia" w:ascii="宋体" w:hAnsi="宋体" w:eastAsia="宋体" w:cs="宋体"/>
          <w:sz w:val="24"/>
        </w:rPr>
      </w:pPr>
      <w:r>
        <w:rPr>
          <w:rFonts w:hint="eastAsia" w:ascii="宋体" w:hAnsi="宋体" w:eastAsia="宋体" w:cs="宋体"/>
          <w:color w:val="000000"/>
          <w:sz w:val="24"/>
        </w:rPr>
        <w:t>                   单位名称（盖章）：</w:t>
      </w:r>
    </w:p>
    <w:p w14:paraId="62DC2293">
      <w:pPr>
        <w:widowControl/>
        <w:spacing w:line="499" w:lineRule="atLeast"/>
        <w:ind w:firstLine="720"/>
        <w:jc w:val="center"/>
        <w:rPr>
          <w:rFonts w:hint="eastAsia" w:ascii="宋体" w:hAnsi="宋体" w:eastAsia="宋体" w:cs="宋体"/>
          <w:sz w:val="24"/>
        </w:rPr>
      </w:pPr>
      <w:r>
        <w:rPr>
          <w:rFonts w:hint="eastAsia" w:ascii="宋体" w:hAnsi="宋体" w:eastAsia="宋体" w:cs="宋体"/>
          <w:color w:val="000000"/>
          <w:sz w:val="24"/>
        </w:rPr>
        <w:t>                      年月日</w:t>
      </w:r>
    </w:p>
    <w:p w14:paraId="322755EB">
      <w:pPr>
        <w:pStyle w:val="12"/>
        <w:spacing w:beforeAutospacing="0" w:afterAutospacing="0"/>
        <w:ind w:firstLine="720"/>
        <w:jc w:val="center"/>
      </w:pPr>
    </w:p>
    <w:bookmarkEnd w:id="6"/>
    <w:bookmarkEnd w:id="55"/>
    <w:bookmarkEnd w:id="102"/>
    <w:bookmarkEnd w:id="103"/>
    <w:bookmarkEnd w:id="104"/>
    <w:bookmarkEnd w:id="105"/>
    <w:bookmarkEnd w:id="106"/>
    <w:bookmarkEnd w:id="107"/>
    <w:bookmarkEnd w:id="108"/>
    <w:bookmarkEnd w:id="109"/>
    <w:bookmarkEnd w:id="118"/>
    <w:bookmarkEnd w:id="119"/>
    <w:bookmarkEnd w:id="126"/>
    <w:bookmarkEnd w:id="173"/>
    <w:bookmarkEnd w:id="180"/>
    <w:bookmarkEnd w:id="183"/>
    <w:bookmarkEnd w:id="184"/>
    <w:bookmarkEnd w:id="185"/>
    <w:bookmarkEnd w:id="186"/>
    <w:bookmarkEnd w:id="187"/>
    <w:bookmarkEnd w:id="188"/>
    <w:bookmarkEnd w:id="189"/>
    <w:bookmarkEnd w:id="190"/>
    <w:bookmarkEnd w:id="199"/>
    <w:bookmarkEnd w:id="200"/>
    <w:bookmarkEnd w:id="201"/>
    <w:bookmarkEnd w:id="202"/>
    <w:bookmarkEnd w:id="203"/>
    <w:p w14:paraId="2A17DD28">
      <w:pPr>
        <w:pStyle w:val="12"/>
        <w:spacing w:beforeAutospacing="0" w:afterAutospacing="0"/>
        <w:rPr>
          <w:rFonts w:hint="eastAsia" w:ascii="宋体" w:hAnsi="宋体" w:eastAsia="宋体" w:cs="宋体"/>
          <w:b/>
          <w:color w:val="000000"/>
          <w:sz w:val="32"/>
          <w:szCs w:val="32"/>
        </w:rPr>
      </w:pPr>
    </w:p>
    <w:p w14:paraId="708C17A1">
      <w:pPr>
        <w:pStyle w:val="12"/>
        <w:spacing w:beforeAutospacing="0" w:afterAutospacing="0"/>
        <w:ind w:firstLine="3373" w:firstLineChars="1050"/>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49735BFF">
      <w:pPr>
        <w:pStyle w:val="12"/>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699D1DAD">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4B886018">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p>
    <w:p w14:paraId="49DB6849">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p>
    <w:p w14:paraId="013CA41F">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p>
    <w:p w14:paraId="0E70E672">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1C456B33">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xml:space="preserve">            </w:t>
      </w:r>
    </w:p>
    <w:p w14:paraId="2E2E42F5">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p>
    <w:p w14:paraId="3FCB6E68">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p>
    <w:p w14:paraId="7A577337">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07EC0F0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06083CF5">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5174133">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82CEBDC">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E6148D1">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15333100">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67EB93E1">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三、质疑事项具体内容</w:t>
      </w:r>
    </w:p>
    <w:p w14:paraId="5395187F">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19D9A059">
      <w:pPr>
        <w:pStyle w:val="12"/>
        <w:spacing w:beforeAutospacing="0" w:afterAutospacing="0" w:line="360" w:lineRule="auto"/>
        <w:ind w:firstLine="720"/>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4CE93280">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29432CDF">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质疑事项2</w:t>
      </w:r>
    </w:p>
    <w:p w14:paraId="111D2EB9">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w:t>
      </w:r>
    </w:p>
    <w:p w14:paraId="27961C2A">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四、与质疑事项相关的质疑请求</w:t>
      </w:r>
    </w:p>
    <w:p w14:paraId="44C3507F">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13F3FECB">
      <w:pPr>
        <w:pStyle w:val="12"/>
        <w:spacing w:beforeAutospacing="0" w:afterAutospacing="0"/>
        <w:ind w:firstLine="720"/>
        <w:jc w:val="both"/>
        <w:rPr>
          <w:rFonts w:hint="eastAsia" w:ascii="宋体" w:hAnsi="宋体" w:eastAsia="宋体" w:cs="宋体"/>
        </w:rPr>
      </w:pPr>
      <w:r>
        <w:rPr>
          <w:rFonts w:hint="eastAsia" w:ascii="宋体" w:hAnsi="宋体" w:eastAsia="宋体" w:cs="宋体"/>
          <w:color w:val="000000"/>
        </w:rPr>
        <w:t xml:space="preserve">签字(签章)：                 公章：               日期：    </w:t>
      </w:r>
    </w:p>
    <w:p w14:paraId="12825F61">
      <w:pPr>
        <w:pStyle w:val="12"/>
        <w:spacing w:beforeAutospacing="0" w:afterAutospacing="0" w:line="0" w:lineRule="atLeast"/>
        <w:ind w:firstLine="723"/>
        <w:jc w:val="both"/>
        <w:rPr>
          <w:rFonts w:hint="eastAsia" w:ascii="宋体" w:hAnsi="宋体" w:eastAsia="宋体" w:cs="宋体"/>
        </w:rPr>
      </w:pPr>
      <w:r>
        <w:rPr>
          <w:rFonts w:hint="eastAsia" w:ascii="宋体" w:hAnsi="宋体" w:eastAsia="宋体" w:cs="宋体"/>
          <w:b/>
          <w:color w:val="000000"/>
        </w:rPr>
        <w:t>质疑函制作说明：</w:t>
      </w:r>
    </w:p>
    <w:p w14:paraId="2E91D778">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2C03D828">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A884DE6">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4A214273">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78FF2412">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5.质疑函的质疑请求应与质疑事项相关。</w:t>
      </w:r>
    </w:p>
    <w:p w14:paraId="6F17AEC3">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7A986227">
      <w:pPr>
        <w:pStyle w:val="12"/>
        <w:spacing w:beforeAutospacing="0" w:afterAutospacing="0"/>
        <w:ind w:firstLine="720"/>
      </w:pPr>
    </w:p>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67980DB-569B-4860-A185-E66F2FC510C7}"/>
  </w:font>
  <w:font w:name="黑体">
    <w:panose1 w:val="02010609060101010101"/>
    <w:charset w:val="86"/>
    <w:family w:val="auto"/>
    <w:pitch w:val="default"/>
    <w:sig w:usb0="800002BF" w:usb1="38CF7CFA" w:usb2="00000016" w:usb3="00000000" w:csb0="00040001" w:csb1="00000000"/>
    <w:embedRegular r:id="rId2" w:fontKey="{98F6419B-27B1-4BD7-A781-60398A4B9F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DEE4B45C-B003-4BD3-95BB-0A93AD8E1D06}"/>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CVRASE + HYShuSongErKW">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4" w:fontKey="{EFF34700-33CD-40D1-8D02-CF187D4778E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D7CD9">
    <w:pPr>
      <w:pStyle w:val="24"/>
      <w:jc w:val="center"/>
    </w:pPr>
    <w:r>
      <w:rPr>
        <w:b/>
        <w:sz w:val="24"/>
        <w:szCs w:val="24"/>
      </w:rPr>
      <w:fldChar w:fldCharType="begin"/>
    </w:r>
    <w:r>
      <w:rPr>
        <w:b/>
      </w:rPr>
      <w:instrText xml:space="preserve">PAGE</w:instrText>
    </w:r>
    <w:r>
      <w:rPr>
        <w:b/>
        <w:sz w:val="24"/>
        <w:szCs w:val="24"/>
      </w:rPr>
      <w:fldChar w:fldCharType="separate"/>
    </w:r>
    <w:r>
      <w:rPr>
        <w:b/>
      </w:rPr>
      <w:t>43</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165</w:t>
    </w:r>
    <w:r>
      <w:rPr>
        <w:b/>
        <w:sz w:val="24"/>
        <w:szCs w:val="24"/>
      </w:rPr>
      <w:fldChar w:fldCharType="end"/>
    </w:r>
  </w:p>
  <w:p w14:paraId="054B3B18">
    <w:pPr>
      <w:pStyle w:val="2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719D2"/>
    <w:multiLevelType w:val="singleLevel"/>
    <w:tmpl w:val="846719D2"/>
    <w:lvl w:ilvl="0" w:tentative="0">
      <w:start w:val="8"/>
      <w:numFmt w:val="decimal"/>
      <w:suff w:val="nothing"/>
      <w:lvlText w:val="%1、"/>
      <w:lvlJc w:val="left"/>
    </w:lvl>
  </w:abstractNum>
  <w:abstractNum w:abstractNumId="1">
    <w:nsid w:val="AB4AC352"/>
    <w:multiLevelType w:val="singleLevel"/>
    <w:tmpl w:val="AB4AC352"/>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TM5NjQ4MDViNzI1OGY2YzE4MzhiZmY5ZTY1YTkxNGYifQ=="/>
  </w:docVars>
  <w:rsids>
    <w:rsidRoot w:val="00172A27"/>
    <w:rsid w:val="00001D41"/>
    <w:rsid w:val="00027397"/>
    <w:rsid w:val="0008414E"/>
    <w:rsid w:val="000B26B7"/>
    <w:rsid w:val="000B6FA8"/>
    <w:rsid w:val="000D4616"/>
    <w:rsid w:val="000D6064"/>
    <w:rsid w:val="00106EC4"/>
    <w:rsid w:val="00111440"/>
    <w:rsid w:val="00112B63"/>
    <w:rsid w:val="00152010"/>
    <w:rsid w:val="00172A27"/>
    <w:rsid w:val="0017738C"/>
    <w:rsid w:val="002B0C85"/>
    <w:rsid w:val="002E655C"/>
    <w:rsid w:val="002F5179"/>
    <w:rsid w:val="00304EB3"/>
    <w:rsid w:val="003333FA"/>
    <w:rsid w:val="003606D6"/>
    <w:rsid w:val="003879D2"/>
    <w:rsid w:val="003A2E3B"/>
    <w:rsid w:val="003C54BE"/>
    <w:rsid w:val="004125B1"/>
    <w:rsid w:val="00427F98"/>
    <w:rsid w:val="004529E6"/>
    <w:rsid w:val="004844C9"/>
    <w:rsid w:val="004B5CD8"/>
    <w:rsid w:val="004E0F29"/>
    <w:rsid w:val="004F09C3"/>
    <w:rsid w:val="005257A0"/>
    <w:rsid w:val="005E259F"/>
    <w:rsid w:val="00643676"/>
    <w:rsid w:val="00644C8A"/>
    <w:rsid w:val="006A54AB"/>
    <w:rsid w:val="006C6A48"/>
    <w:rsid w:val="0070790A"/>
    <w:rsid w:val="0072246D"/>
    <w:rsid w:val="00755D43"/>
    <w:rsid w:val="007E3A7B"/>
    <w:rsid w:val="00822248"/>
    <w:rsid w:val="00897775"/>
    <w:rsid w:val="008B545E"/>
    <w:rsid w:val="008B57FC"/>
    <w:rsid w:val="00912B8D"/>
    <w:rsid w:val="00927A3A"/>
    <w:rsid w:val="009620FE"/>
    <w:rsid w:val="00973C6A"/>
    <w:rsid w:val="009B0998"/>
    <w:rsid w:val="009D4169"/>
    <w:rsid w:val="009E04AF"/>
    <w:rsid w:val="00A04715"/>
    <w:rsid w:val="00A75D0F"/>
    <w:rsid w:val="00AC0F3F"/>
    <w:rsid w:val="00AC4268"/>
    <w:rsid w:val="00B17CAF"/>
    <w:rsid w:val="00B226C5"/>
    <w:rsid w:val="00B52199"/>
    <w:rsid w:val="00B678AF"/>
    <w:rsid w:val="00B744F1"/>
    <w:rsid w:val="00B9761F"/>
    <w:rsid w:val="00BB7258"/>
    <w:rsid w:val="00BD1A9C"/>
    <w:rsid w:val="00BF706B"/>
    <w:rsid w:val="00BF76C1"/>
    <w:rsid w:val="00C30EDE"/>
    <w:rsid w:val="00C90FDD"/>
    <w:rsid w:val="00CE1146"/>
    <w:rsid w:val="00CF47B8"/>
    <w:rsid w:val="00D00F3E"/>
    <w:rsid w:val="00D10AA0"/>
    <w:rsid w:val="00D168DA"/>
    <w:rsid w:val="00D20B29"/>
    <w:rsid w:val="00D3382A"/>
    <w:rsid w:val="00D550E3"/>
    <w:rsid w:val="00D557C7"/>
    <w:rsid w:val="00D65534"/>
    <w:rsid w:val="00D724D7"/>
    <w:rsid w:val="00D9404D"/>
    <w:rsid w:val="00DE56F8"/>
    <w:rsid w:val="00E54D24"/>
    <w:rsid w:val="00EA2680"/>
    <w:rsid w:val="00ED0DA8"/>
    <w:rsid w:val="00F04D35"/>
    <w:rsid w:val="00F05E1E"/>
    <w:rsid w:val="00F65A6E"/>
    <w:rsid w:val="00FA4B2E"/>
    <w:rsid w:val="00FD7CF3"/>
    <w:rsid w:val="00FE0994"/>
    <w:rsid w:val="00FF1D20"/>
    <w:rsid w:val="00FF6745"/>
    <w:rsid w:val="014036E0"/>
    <w:rsid w:val="015C3D17"/>
    <w:rsid w:val="01AE0C97"/>
    <w:rsid w:val="021B6523"/>
    <w:rsid w:val="02851591"/>
    <w:rsid w:val="02867E41"/>
    <w:rsid w:val="028B748A"/>
    <w:rsid w:val="02BD5381"/>
    <w:rsid w:val="02D505AD"/>
    <w:rsid w:val="02F0175E"/>
    <w:rsid w:val="02FF4AF4"/>
    <w:rsid w:val="034115E7"/>
    <w:rsid w:val="034E4AD1"/>
    <w:rsid w:val="037E0789"/>
    <w:rsid w:val="038A570F"/>
    <w:rsid w:val="03912F41"/>
    <w:rsid w:val="03962305"/>
    <w:rsid w:val="03CE584C"/>
    <w:rsid w:val="040A4AA1"/>
    <w:rsid w:val="04164273"/>
    <w:rsid w:val="046C12B8"/>
    <w:rsid w:val="04CF1FA6"/>
    <w:rsid w:val="04E04478"/>
    <w:rsid w:val="053459CE"/>
    <w:rsid w:val="056E5657"/>
    <w:rsid w:val="058663AA"/>
    <w:rsid w:val="058A2920"/>
    <w:rsid w:val="05C3315A"/>
    <w:rsid w:val="062A636E"/>
    <w:rsid w:val="062C42CE"/>
    <w:rsid w:val="063D4CBA"/>
    <w:rsid w:val="06840FA6"/>
    <w:rsid w:val="068A6E34"/>
    <w:rsid w:val="06C862D8"/>
    <w:rsid w:val="06D73361"/>
    <w:rsid w:val="06F32700"/>
    <w:rsid w:val="0736698D"/>
    <w:rsid w:val="079728C9"/>
    <w:rsid w:val="07994E3B"/>
    <w:rsid w:val="07A02A3F"/>
    <w:rsid w:val="07A40F48"/>
    <w:rsid w:val="07B0770E"/>
    <w:rsid w:val="0808032A"/>
    <w:rsid w:val="083420ED"/>
    <w:rsid w:val="0854758E"/>
    <w:rsid w:val="08992D34"/>
    <w:rsid w:val="089B1B36"/>
    <w:rsid w:val="08BF7BDD"/>
    <w:rsid w:val="09132265"/>
    <w:rsid w:val="095D46A1"/>
    <w:rsid w:val="09B554AF"/>
    <w:rsid w:val="0A7315F2"/>
    <w:rsid w:val="0ABC363A"/>
    <w:rsid w:val="0AD8294B"/>
    <w:rsid w:val="0B183F48"/>
    <w:rsid w:val="0B4B3B00"/>
    <w:rsid w:val="0B550CF8"/>
    <w:rsid w:val="0B8A23C1"/>
    <w:rsid w:val="0BAE3813"/>
    <w:rsid w:val="0C6F7B97"/>
    <w:rsid w:val="0CE73BD2"/>
    <w:rsid w:val="0CF445AA"/>
    <w:rsid w:val="0CFC52EE"/>
    <w:rsid w:val="0D4D2FC1"/>
    <w:rsid w:val="0D613766"/>
    <w:rsid w:val="0D7868C1"/>
    <w:rsid w:val="0DBE38B4"/>
    <w:rsid w:val="0DDF1EF8"/>
    <w:rsid w:val="0DF06AB6"/>
    <w:rsid w:val="0E0362D5"/>
    <w:rsid w:val="0E0D7668"/>
    <w:rsid w:val="0E2C2E74"/>
    <w:rsid w:val="0E625C06"/>
    <w:rsid w:val="0E966A8C"/>
    <w:rsid w:val="0E9C09EC"/>
    <w:rsid w:val="0EAA3109"/>
    <w:rsid w:val="0EE61CD2"/>
    <w:rsid w:val="0F353F7B"/>
    <w:rsid w:val="0F6D24BC"/>
    <w:rsid w:val="0F7D537E"/>
    <w:rsid w:val="10007707"/>
    <w:rsid w:val="106A2B50"/>
    <w:rsid w:val="106D2640"/>
    <w:rsid w:val="10831E63"/>
    <w:rsid w:val="109A0F5B"/>
    <w:rsid w:val="112D6D48"/>
    <w:rsid w:val="115D3216"/>
    <w:rsid w:val="11701807"/>
    <w:rsid w:val="11943F45"/>
    <w:rsid w:val="119D51A7"/>
    <w:rsid w:val="11AB711C"/>
    <w:rsid w:val="11E249A1"/>
    <w:rsid w:val="12431559"/>
    <w:rsid w:val="128D6E9B"/>
    <w:rsid w:val="12EF1B96"/>
    <w:rsid w:val="12F015A0"/>
    <w:rsid w:val="132A2A6A"/>
    <w:rsid w:val="137D2B9A"/>
    <w:rsid w:val="139F5206"/>
    <w:rsid w:val="13D44784"/>
    <w:rsid w:val="14302302"/>
    <w:rsid w:val="14477BA7"/>
    <w:rsid w:val="148F3D09"/>
    <w:rsid w:val="14EB154F"/>
    <w:rsid w:val="15BF3E2F"/>
    <w:rsid w:val="15CC605B"/>
    <w:rsid w:val="15EE5FD1"/>
    <w:rsid w:val="16104199"/>
    <w:rsid w:val="162F6CA3"/>
    <w:rsid w:val="169263C8"/>
    <w:rsid w:val="16A53EE5"/>
    <w:rsid w:val="16A61788"/>
    <w:rsid w:val="16BA3E2C"/>
    <w:rsid w:val="16DB0C82"/>
    <w:rsid w:val="16F413C5"/>
    <w:rsid w:val="17345C65"/>
    <w:rsid w:val="17666D47"/>
    <w:rsid w:val="1792502D"/>
    <w:rsid w:val="17B0031C"/>
    <w:rsid w:val="17F46584"/>
    <w:rsid w:val="18BC4109"/>
    <w:rsid w:val="192F5D4A"/>
    <w:rsid w:val="193260E4"/>
    <w:rsid w:val="193C52A5"/>
    <w:rsid w:val="19835197"/>
    <w:rsid w:val="19D90D46"/>
    <w:rsid w:val="19ED71FE"/>
    <w:rsid w:val="1A3F504D"/>
    <w:rsid w:val="1A4F2C83"/>
    <w:rsid w:val="1A9133CF"/>
    <w:rsid w:val="1AC564D8"/>
    <w:rsid w:val="1AD2708F"/>
    <w:rsid w:val="1B296261"/>
    <w:rsid w:val="1B544B28"/>
    <w:rsid w:val="1B5F5046"/>
    <w:rsid w:val="1B8B7B95"/>
    <w:rsid w:val="1B9413C8"/>
    <w:rsid w:val="1B9509DF"/>
    <w:rsid w:val="1BA002D8"/>
    <w:rsid w:val="1BCA3215"/>
    <w:rsid w:val="1BCC6609"/>
    <w:rsid w:val="1C0025BA"/>
    <w:rsid w:val="1C0A11A4"/>
    <w:rsid w:val="1CAC4347"/>
    <w:rsid w:val="1CEE4B08"/>
    <w:rsid w:val="1D1C1092"/>
    <w:rsid w:val="1D5E1C8E"/>
    <w:rsid w:val="1D605A5A"/>
    <w:rsid w:val="1D627CEA"/>
    <w:rsid w:val="1D854966"/>
    <w:rsid w:val="1DD33597"/>
    <w:rsid w:val="1DFD1285"/>
    <w:rsid w:val="1E6D5532"/>
    <w:rsid w:val="1E6D7CAF"/>
    <w:rsid w:val="1EA043BC"/>
    <w:rsid w:val="1EC70509"/>
    <w:rsid w:val="1F4A0271"/>
    <w:rsid w:val="1FA3607E"/>
    <w:rsid w:val="1FA53BA4"/>
    <w:rsid w:val="1FC7762D"/>
    <w:rsid w:val="203B0065"/>
    <w:rsid w:val="205730E8"/>
    <w:rsid w:val="206A26F8"/>
    <w:rsid w:val="20733730"/>
    <w:rsid w:val="20A83FAF"/>
    <w:rsid w:val="20D54D04"/>
    <w:rsid w:val="212D5EEC"/>
    <w:rsid w:val="215025DE"/>
    <w:rsid w:val="21B52099"/>
    <w:rsid w:val="21B7196D"/>
    <w:rsid w:val="21C83ECE"/>
    <w:rsid w:val="21CC717D"/>
    <w:rsid w:val="21F4671D"/>
    <w:rsid w:val="2228286B"/>
    <w:rsid w:val="223E416B"/>
    <w:rsid w:val="22424AA4"/>
    <w:rsid w:val="229C5F52"/>
    <w:rsid w:val="22BE6D2B"/>
    <w:rsid w:val="22DD3655"/>
    <w:rsid w:val="22F62B8A"/>
    <w:rsid w:val="23063304"/>
    <w:rsid w:val="23092164"/>
    <w:rsid w:val="23254D08"/>
    <w:rsid w:val="232A43C0"/>
    <w:rsid w:val="232A77A0"/>
    <w:rsid w:val="23381DE4"/>
    <w:rsid w:val="23534E2B"/>
    <w:rsid w:val="235A6A54"/>
    <w:rsid w:val="2393640A"/>
    <w:rsid w:val="23ED3D6C"/>
    <w:rsid w:val="242C02D7"/>
    <w:rsid w:val="24533DC2"/>
    <w:rsid w:val="24765B0F"/>
    <w:rsid w:val="2532334D"/>
    <w:rsid w:val="261D6421"/>
    <w:rsid w:val="262E5F76"/>
    <w:rsid w:val="26750FF7"/>
    <w:rsid w:val="26D6553E"/>
    <w:rsid w:val="26DB7EAB"/>
    <w:rsid w:val="26E9418F"/>
    <w:rsid w:val="27194423"/>
    <w:rsid w:val="27290FC5"/>
    <w:rsid w:val="272E3ADB"/>
    <w:rsid w:val="276E2ACE"/>
    <w:rsid w:val="27AA4BCB"/>
    <w:rsid w:val="27FE6547"/>
    <w:rsid w:val="28425D08"/>
    <w:rsid w:val="28A77F49"/>
    <w:rsid w:val="28FC627B"/>
    <w:rsid w:val="28FD701D"/>
    <w:rsid w:val="28FE41FC"/>
    <w:rsid w:val="291476A5"/>
    <w:rsid w:val="29345C52"/>
    <w:rsid w:val="2996274E"/>
    <w:rsid w:val="29BF3A53"/>
    <w:rsid w:val="29E17ECF"/>
    <w:rsid w:val="2A4648B7"/>
    <w:rsid w:val="2AD846FB"/>
    <w:rsid w:val="2AFB5241"/>
    <w:rsid w:val="2B005440"/>
    <w:rsid w:val="2BA72A52"/>
    <w:rsid w:val="2BAE24A7"/>
    <w:rsid w:val="2C03574A"/>
    <w:rsid w:val="2C117DB2"/>
    <w:rsid w:val="2C5434EC"/>
    <w:rsid w:val="2C645562"/>
    <w:rsid w:val="2C7B3B05"/>
    <w:rsid w:val="2CC277F5"/>
    <w:rsid w:val="2CCB2770"/>
    <w:rsid w:val="2CD951C2"/>
    <w:rsid w:val="2CDD7AD7"/>
    <w:rsid w:val="2CE101E6"/>
    <w:rsid w:val="2D67525C"/>
    <w:rsid w:val="2D784F24"/>
    <w:rsid w:val="2DAC25A2"/>
    <w:rsid w:val="2DE81100"/>
    <w:rsid w:val="2DE97352"/>
    <w:rsid w:val="2E5E7AF7"/>
    <w:rsid w:val="2E717C8A"/>
    <w:rsid w:val="2E8702E5"/>
    <w:rsid w:val="2EB711FE"/>
    <w:rsid w:val="2ED51684"/>
    <w:rsid w:val="2EE73822"/>
    <w:rsid w:val="2F1877C3"/>
    <w:rsid w:val="2FAD4FD9"/>
    <w:rsid w:val="2FB346FB"/>
    <w:rsid w:val="2FBC2883"/>
    <w:rsid w:val="2FFA5778"/>
    <w:rsid w:val="3006476D"/>
    <w:rsid w:val="30495C84"/>
    <w:rsid w:val="30515682"/>
    <w:rsid w:val="30626EBE"/>
    <w:rsid w:val="30650005"/>
    <w:rsid w:val="306555CD"/>
    <w:rsid w:val="306929CC"/>
    <w:rsid w:val="308B2942"/>
    <w:rsid w:val="30B618BA"/>
    <w:rsid w:val="310333AD"/>
    <w:rsid w:val="310F62C7"/>
    <w:rsid w:val="31522189"/>
    <w:rsid w:val="318A49A8"/>
    <w:rsid w:val="323B14D0"/>
    <w:rsid w:val="3247112A"/>
    <w:rsid w:val="326A6587"/>
    <w:rsid w:val="32990C1B"/>
    <w:rsid w:val="329E6CD8"/>
    <w:rsid w:val="33440753"/>
    <w:rsid w:val="33773E42"/>
    <w:rsid w:val="338F39E0"/>
    <w:rsid w:val="33A31D51"/>
    <w:rsid w:val="340A27A5"/>
    <w:rsid w:val="34790D04"/>
    <w:rsid w:val="34A9783B"/>
    <w:rsid w:val="34E14EA2"/>
    <w:rsid w:val="34E346A0"/>
    <w:rsid w:val="35487865"/>
    <w:rsid w:val="3575596F"/>
    <w:rsid w:val="359B1151"/>
    <w:rsid w:val="35AD49A2"/>
    <w:rsid w:val="36172BC3"/>
    <w:rsid w:val="36CC7C95"/>
    <w:rsid w:val="36CF07E3"/>
    <w:rsid w:val="36EB650A"/>
    <w:rsid w:val="378133A9"/>
    <w:rsid w:val="37BC4753"/>
    <w:rsid w:val="383A233E"/>
    <w:rsid w:val="38DE29B2"/>
    <w:rsid w:val="38DE382B"/>
    <w:rsid w:val="38EC6051"/>
    <w:rsid w:val="38FB5923"/>
    <w:rsid w:val="39101F1B"/>
    <w:rsid w:val="392D7EB3"/>
    <w:rsid w:val="3948655B"/>
    <w:rsid w:val="395104A1"/>
    <w:rsid w:val="39720FC7"/>
    <w:rsid w:val="39B60304"/>
    <w:rsid w:val="39CD52E9"/>
    <w:rsid w:val="39F61F6A"/>
    <w:rsid w:val="3A1E0383"/>
    <w:rsid w:val="3A2A4F7A"/>
    <w:rsid w:val="3A602EEA"/>
    <w:rsid w:val="3A64388F"/>
    <w:rsid w:val="3B0B043D"/>
    <w:rsid w:val="3B224339"/>
    <w:rsid w:val="3B911029"/>
    <w:rsid w:val="3B9B501E"/>
    <w:rsid w:val="3BA12216"/>
    <w:rsid w:val="3BDF2457"/>
    <w:rsid w:val="3C3D6ABB"/>
    <w:rsid w:val="3C8E39AA"/>
    <w:rsid w:val="3CA53635"/>
    <w:rsid w:val="3CCD7E3F"/>
    <w:rsid w:val="3D23372C"/>
    <w:rsid w:val="3D9646D4"/>
    <w:rsid w:val="3DF80C94"/>
    <w:rsid w:val="3E064F5A"/>
    <w:rsid w:val="3E161B6B"/>
    <w:rsid w:val="3E1C493E"/>
    <w:rsid w:val="3E7C38CA"/>
    <w:rsid w:val="3E7F5998"/>
    <w:rsid w:val="3F0056DB"/>
    <w:rsid w:val="3F1A3023"/>
    <w:rsid w:val="3F243A9D"/>
    <w:rsid w:val="3F4C10DC"/>
    <w:rsid w:val="3F714BED"/>
    <w:rsid w:val="3F744EE9"/>
    <w:rsid w:val="3F88629F"/>
    <w:rsid w:val="3FCF3ECE"/>
    <w:rsid w:val="3FDA7B0E"/>
    <w:rsid w:val="401D2E8B"/>
    <w:rsid w:val="40350295"/>
    <w:rsid w:val="406E1D8D"/>
    <w:rsid w:val="40A97E53"/>
    <w:rsid w:val="41286718"/>
    <w:rsid w:val="41782A6F"/>
    <w:rsid w:val="418D1865"/>
    <w:rsid w:val="41913B31"/>
    <w:rsid w:val="41B17D2F"/>
    <w:rsid w:val="42053C57"/>
    <w:rsid w:val="42214BD9"/>
    <w:rsid w:val="42324DFA"/>
    <w:rsid w:val="425F30ED"/>
    <w:rsid w:val="42FA74B4"/>
    <w:rsid w:val="431353F3"/>
    <w:rsid w:val="43455446"/>
    <w:rsid w:val="43692E36"/>
    <w:rsid w:val="43762FDE"/>
    <w:rsid w:val="43AA3A71"/>
    <w:rsid w:val="442C18EF"/>
    <w:rsid w:val="447D214A"/>
    <w:rsid w:val="44A365A5"/>
    <w:rsid w:val="44DA072F"/>
    <w:rsid w:val="453942C3"/>
    <w:rsid w:val="454D0F8E"/>
    <w:rsid w:val="45A932D5"/>
    <w:rsid w:val="45ED6E40"/>
    <w:rsid w:val="45FC0A54"/>
    <w:rsid w:val="461D469A"/>
    <w:rsid w:val="466976E6"/>
    <w:rsid w:val="46EA0CE7"/>
    <w:rsid w:val="470D4256"/>
    <w:rsid w:val="472208AE"/>
    <w:rsid w:val="47704C41"/>
    <w:rsid w:val="47B925F3"/>
    <w:rsid w:val="47CA03F9"/>
    <w:rsid w:val="47FC3B36"/>
    <w:rsid w:val="48352D5D"/>
    <w:rsid w:val="485853A8"/>
    <w:rsid w:val="48910AEC"/>
    <w:rsid w:val="48B3170D"/>
    <w:rsid w:val="48B41562"/>
    <w:rsid w:val="48F644C0"/>
    <w:rsid w:val="493C7DE9"/>
    <w:rsid w:val="496D09DF"/>
    <w:rsid w:val="49723F91"/>
    <w:rsid w:val="4A0F5F3A"/>
    <w:rsid w:val="4A1E13B4"/>
    <w:rsid w:val="4A2C49B0"/>
    <w:rsid w:val="4A62606A"/>
    <w:rsid w:val="4A7D1B0F"/>
    <w:rsid w:val="4A7E6C1C"/>
    <w:rsid w:val="4A802994"/>
    <w:rsid w:val="4AAC50D1"/>
    <w:rsid w:val="4AB61684"/>
    <w:rsid w:val="4AE82438"/>
    <w:rsid w:val="4AFC7BF7"/>
    <w:rsid w:val="4B133808"/>
    <w:rsid w:val="4B475260"/>
    <w:rsid w:val="4B7A5635"/>
    <w:rsid w:val="4B816722"/>
    <w:rsid w:val="4BFC24EE"/>
    <w:rsid w:val="4C5A2B74"/>
    <w:rsid w:val="4C7B3413"/>
    <w:rsid w:val="4CB32FA9"/>
    <w:rsid w:val="4CD85EAC"/>
    <w:rsid w:val="4D0227B8"/>
    <w:rsid w:val="4D2D20D9"/>
    <w:rsid w:val="4D4B1038"/>
    <w:rsid w:val="4DA074F7"/>
    <w:rsid w:val="4DA33F07"/>
    <w:rsid w:val="4DD92F25"/>
    <w:rsid w:val="4DDE52C0"/>
    <w:rsid w:val="4DFB00F6"/>
    <w:rsid w:val="4E8932F2"/>
    <w:rsid w:val="4F1D71B6"/>
    <w:rsid w:val="4F695963"/>
    <w:rsid w:val="4FD84499"/>
    <w:rsid w:val="502323DB"/>
    <w:rsid w:val="508605D9"/>
    <w:rsid w:val="50A1397F"/>
    <w:rsid w:val="51C75DFE"/>
    <w:rsid w:val="52352944"/>
    <w:rsid w:val="52496610"/>
    <w:rsid w:val="52741FCB"/>
    <w:rsid w:val="52D06B10"/>
    <w:rsid w:val="53401A68"/>
    <w:rsid w:val="53536515"/>
    <w:rsid w:val="536B21BA"/>
    <w:rsid w:val="5386726D"/>
    <w:rsid w:val="53A862CC"/>
    <w:rsid w:val="53F43DD6"/>
    <w:rsid w:val="541B35D1"/>
    <w:rsid w:val="542649F4"/>
    <w:rsid w:val="542A0FDA"/>
    <w:rsid w:val="544D7D8B"/>
    <w:rsid w:val="54604111"/>
    <w:rsid w:val="54E877FB"/>
    <w:rsid w:val="54ED53D0"/>
    <w:rsid w:val="55091CCC"/>
    <w:rsid w:val="55256612"/>
    <w:rsid w:val="55BF6A67"/>
    <w:rsid w:val="56307253"/>
    <w:rsid w:val="56453199"/>
    <w:rsid w:val="564B4B24"/>
    <w:rsid w:val="56A001CB"/>
    <w:rsid w:val="56EF7016"/>
    <w:rsid w:val="57082ABE"/>
    <w:rsid w:val="5755514A"/>
    <w:rsid w:val="57934005"/>
    <w:rsid w:val="5797379E"/>
    <w:rsid w:val="57CA7C01"/>
    <w:rsid w:val="582F6DAB"/>
    <w:rsid w:val="585E4F3C"/>
    <w:rsid w:val="58AD45AF"/>
    <w:rsid w:val="58D4718C"/>
    <w:rsid w:val="590C78EE"/>
    <w:rsid w:val="59346858"/>
    <w:rsid w:val="59581771"/>
    <w:rsid w:val="59A82CA5"/>
    <w:rsid w:val="59CA6762"/>
    <w:rsid w:val="5A0534DD"/>
    <w:rsid w:val="5A13112F"/>
    <w:rsid w:val="5A1804F3"/>
    <w:rsid w:val="5AD536B4"/>
    <w:rsid w:val="5AEA4CCC"/>
    <w:rsid w:val="5B031B11"/>
    <w:rsid w:val="5B96574B"/>
    <w:rsid w:val="5C1D37A5"/>
    <w:rsid w:val="5C1E200D"/>
    <w:rsid w:val="5C5171C1"/>
    <w:rsid w:val="5C5A652B"/>
    <w:rsid w:val="5CAF373E"/>
    <w:rsid w:val="5CF94C07"/>
    <w:rsid w:val="5D064006"/>
    <w:rsid w:val="5D320FC0"/>
    <w:rsid w:val="5D797461"/>
    <w:rsid w:val="5DE138D8"/>
    <w:rsid w:val="5E1921ED"/>
    <w:rsid w:val="5E265DE7"/>
    <w:rsid w:val="5E873E9A"/>
    <w:rsid w:val="5EDB106D"/>
    <w:rsid w:val="5EE035AA"/>
    <w:rsid w:val="5F090D52"/>
    <w:rsid w:val="5F476F94"/>
    <w:rsid w:val="5F755A09"/>
    <w:rsid w:val="5F7D5E8E"/>
    <w:rsid w:val="5F7F522A"/>
    <w:rsid w:val="5FCF78A6"/>
    <w:rsid w:val="5FDA624B"/>
    <w:rsid w:val="601337BB"/>
    <w:rsid w:val="606A165C"/>
    <w:rsid w:val="60A07495"/>
    <w:rsid w:val="60C244C1"/>
    <w:rsid w:val="610D21F7"/>
    <w:rsid w:val="613B409C"/>
    <w:rsid w:val="61720E31"/>
    <w:rsid w:val="61730705"/>
    <w:rsid w:val="61923281"/>
    <w:rsid w:val="62281F6A"/>
    <w:rsid w:val="622C715E"/>
    <w:rsid w:val="624520A2"/>
    <w:rsid w:val="628C3FC7"/>
    <w:rsid w:val="62A87E16"/>
    <w:rsid w:val="62CA561A"/>
    <w:rsid w:val="6313315F"/>
    <w:rsid w:val="63251C87"/>
    <w:rsid w:val="632F68AE"/>
    <w:rsid w:val="63531AF3"/>
    <w:rsid w:val="63645853"/>
    <w:rsid w:val="63CD6C1F"/>
    <w:rsid w:val="643A2D32"/>
    <w:rsid w:val="646B1B68"/>
    <w:rsid w:val="64A56430"/>
    <w:rsid w:val="64B957DA"/>
    <w:rsid w:val="64F51E62"/>
    <w:rsid w:val="65055217"/>
    <w:rsid w:val="65A20803"/>
    <w:rsid w:val="65B2245E"/>
    <w:rsid w:val="65BB2793"/>
    <w:rsid w:val="65FF1B98"/>
    <w:rsid w:val="662B5A52"/>
    <w:rsid w:val="6646288C"/>
    <w:rsid w:val="664F5C5B"/>
    <w:rsid w:val="667027CF"/>
    <w:rsid w:val="6688694C"/>
    <w:rsid w:val="67094667"/>
    <w:rsid w:val="67112E9A"/>
    <w:rsid w:val="674548F2"/>
    <w:rsid w:val="67597995"/>
    <w:rsid w:val="679353D0"/>
    <w:rsid w:val="67A410D5"/>
    <w:rsid w:val="67C9169A"/>
    <w:rsid w:val="67CC4DBC"/>
    <w:rsid w:val="680B5540"/>
    <w:rsid w:val="68245589"/>
    <w:rsid w:val="68777DD2"/>
    <w:rsid w:val="69201173"/>
    <w:rsid w:val="693953EF"/>
    <w:rsid w:val="69456428"/>
    <w:rsid w:val="69983CE0"/>
    <w:rsid w:val="6A014013"/>
    <w:rsid w:val="6A0665BA"/>
    <w:rsid w:val="6A1C1694"/>
    <w:rsid w:val="6A751DB0"/>
    <w:rsid w:val="6AB95533"/>
    <w:rsid w:val="6AD95A7D"/>
    <w:rsid w:val="6B037E0E"/>
    <w:rsid w:val="6BDE41BB"/>
    <w:rsid w:val="6C05633C"/>
    <w:rsid w:val="6C5462A8"/>
    <w:rsid w:val="6C917FD7"/>
    <w:rsid w:val="6D11492A"/>
    <w:rsid w:val="6D3769B4"/>
    <w:rsid w:val="6D865F2E"/>
    <w:rsid w:val="6D8B36BB"/>
    <w:rsid w:val="6DA34120"/>
    <w:rsid w:val="6DB63E53"/>
    <w:rsid w:val="6DFB3F5C"/>
    <w:rsid w:val="6E1F5E9D"/>
    <w:rsid w:val="6E1F7C4B"/>
    <w:rsid w:val="6E3A2CD6"/>
    <w:rsid w:val="6E881C94"/>
    <w:rsid w:val="6F0230C8"/>
    <w:rsid w:val="6F304332"/>
    <w:rsid w:val="6F593B75"/>
    <w:rsid w:val="6F8B2ADD"/>
    <w:rsid w:val="7016644C"/>
    <w:rsid w:val="70741DD0"/>
    <w:rsid w:val="70E17439"/>
    <w:rsid w:val="70FE1717"/>
    <w:rsid w:val="71BB7860"/>
    <w:rsid w:val="723F63AD"/>
    <w:rsid w:val="72440385"/>
    <w:rsid w:val="72D74F98"/>
    <w:rsid w:val="73412411"/>
    <w:rsid w:val="735008A6"/>
    <w:rsid w:val="73761484"/>
    <w:rsid w:val="73A274B8"/>
    <w:rsid w:val="73E7745D"/>
    <w:rsid w:val="743F3C99"/>
    <w:rsid w:val="745F3497"/>
    <w:rsid w:val="746E5488"/>
    <w:rsid w:val="74835482"/>
    <w:rsid w:val="74877DC7"/>
    <w:rsid w:val="74BD4558"/>
    <w:rsid w:val="74FB1883"/>
    <w:rsid w:val="75004689"/>
    <w:rsid w:val="75131A59"/>
    <w:rsid w:val="752C3307"/>
    <w:rsid w:val="755802CB"/>
    <w:rsid w:val="75890D8F"/>
    <w:rsid w:val="75B043EA"/>
    <w:rsid w:val="75BC7564"/>
    <w:rsid w:val="763D5565"/>
    <w:rsid w:val="766F4755"/>
    <w:rsid w:val="76A74C81"/>
    <w:rsid w:val="76B339ED"/>
    <w:rsid w:val="76D90F68"/>
    <w:rsid w:val="7706409E"/>
    <w:rsid w:val="77197D0F"/>
    <w:rsid w:val="777964BA"/>
    <w:rsid w:val="77A45791"/>
    <w:rsid w:val="77C1540B"/>
    <w:rsid w:val="783E7320"/>
    <w:rsid w:val="78646D02"/>
    <w:rsid w:val="787B63C5"/>
    <w:rsid w:val="78CB19C0"/>
    <w:rsid w:val="78E33F6B"/>
    <w:rsid w:val="78F35EFE"/>
    <w:rsid w:val="78FF5669"/>
    <w:rsid w:val="7918780F"/>
    <w:rsid w:val="793275BA"/>
    <w:rsid w:val="79366D92"/>
    <w:rsid w:val="798A150A"/>
    <w:rsid w:val="79A724F1"/>
    <w:rsid w:val="79B56B48"/>
    <w:rsid w:val="79BE2849"/>
    <w:rsid w:val="79C30024"/>
    <w:rsid w:val="79C87420"/>
    <w:rsid w:val="79F83E01"/>
    <w:rsid w:val="7A2D1941"/>
    <w:rsid w:val="7A4B7878"/>
    <w:rsid w:val="7A6D100D"/>
    <w:rsid w:val="7A853FCB"/>
    <w:rsid w:val="7A906FBD"/>
    <w:rsid w:val="7AA32DCB"/>
    <w:rsid w:val="7AB64EDF"/>
    <w:rsid w:val="7AF842F9"/>
    <w:rsid w:val="7AF930C7"/>
    <w:rsid w:val="7B452CBB"/>
    <w:rsid w:val="7B542EFE"/>
    <w:rsid w:val="7B607414"/>
    <w:rsid w:val="7B9652C4"/>
    <w:rsid w:val="7BC736D0"/>
    <w:rsid w:val="7C244C3B"/>
    <w:rsid w:val="7C5F16F8"/>
    <w:rsid w:val="7C835849"/>
    <w:rsid w:val="7C885555"/>
    <w:rsid w:val="7C9D3E10"/>
    <w:rsid w:val="7CAF2E48"/>
    <w:rsid w:val="7CB122FF"/>
    <w:rsid w:val="7CFC55FB"/>
    <w:rsid w:val="7D663AC5"/>
    <w:rsid w:val="7D796C4C"/>
    <w:rsid w:val="7D8B2F11"/>
    <w:rsid w:val="7DB05509"/>
    <w:rsid w:val="7DBA67DE"/>
    <w:rsid w:val="7DEE3421"/>
    <w:rsid w:val="7DF53ACA"/>
    <w:rsid w:val="7E53398F"/>
    <w:rsid w:val="7EA94099"/>
    <w:rsid w:val="7ED00AED"/>
    <w:rsid w:val="7EDC636B"/>
    <w:rsid w:val="7F0E4C61"/>
    <w:rsid w:val="7F343772"/>
    <w:rsid w:val="7F7F4C0B"/>
    <w:rsid w:val="7F9D7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next w:val="1"/>
    <w:link w:val="29"/>
    <w:qFormat/>
    <w:uiPriority w:val="0"/>
    <w:pPr>
      <w:widowControl/>
      <w:spacing w:beforeAutospacing="1" w:afterAutospacing="1"/>
      <w:jc w:val="left"/>
      <w:textAlignment w:val="center"/>
      <w:outlineLvl w:val="2"/>
    </w:pPr>
    <w:rPr>
      <w:rFonts w:hint="eastAsia" w:ascii="宋体" w:hAnsi="宋体" w:eastAsia="宋体" w:cs="Times New Roman"/>
      <w:b/>
      <w:bCs/>
      <w:color w:val="000000"/>
      <w:kern w:val="0"/>
      <w:sz w:val="27"/>
      <w:szCs w:val="27"/>
    </w:rPr>
  </w:style>
  <w:style w:type="paragraph" w:styleId="4">
    <w:name w:val="heading 4"/>
    <w:basedOn w:val="1"/>
    <w:next w:val="1"/>
    <w:link w:val="30"/>
    <w:qFormat/>
    <w:uiPriority w:val="0"/>
    <w:pPr>
      <w:keepNext/>
      <w:keepLines/>
      <w:widowControl/>
      <w:spacing w:before="280" w:after="290" w:line="376" w:lineRule="auto"/>
      <w:jc w:val="left"/>
      <w:textAlignment w:val="center"/>
      <w:outlineLvl w:val="3"/>
    </w:pPr>
    <w:rPr>
      <w:rFonts w:ascii="Calibri Light" w:hAnsi="Calibri Light" w:eastAsia="宋体" w:cs="Times New Roman"/>
      <w:b/>
      <w:bCs/>
      <w:color w:val="000000"/>
      <w:kern w:val="0"/>
      <w:sz w:val="28"/>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autoRedefine/>
    <w:unhideWhenUsed/>
    <w:qFormat/>
    <w:uiPriority w:val="99"/>
    <w:pPr>
      <w:spacing w:after="120"/>
    </w:pPr>
    <w:rPr>
      <w:rFonts w:ascii="Calibri" w:hAnsi="Calibri"/>
      <w:szCs w:val="22"/>
    </w:rPr>
  </w:style>
  <w:style w:type="paragraph" w:styleId="7">
    <w:name w:val="Plain Text"/>
    <w:basedOn w:val="1"/>
    <w:autoRedefine/>
    <w:unhideWhenUsed/>
    <w:qFormat/>
    <w:uiPriority w:val="0"/>
    <w:rPr>
      <w:rFonts w:ascii="宋体" w:hAnsi="Courier New" w:cs="Courier New"/>
      <w:szCs w:val="21"/>
    </w:rPr>
  </w:style>
  <w:style w:type="paragraph" w:styleId="8">
    <w:name w:val="Body Text Indent 2"/>
    <w:basedOn w:val="1"/>
    <w:next w:val="1"/>
    <w:link w:val="31"/>
    <w:qFormat/>
    <w:uiPriority w:val="0"/>
    <w:pPr>
      <w:ind w:firstLine="560" w:firstLineChars="200"/>
    </w:pPr>
    <w:rPr>
      <w:rFonts w:ascii="宋体" w:hAnsi="宋体" w:eastAsia="宋体" w:cs="Times New Roman"/>
      <w:sz w:val="28"/>
    </w:rPr>
  </w:style>
  <w:style w:type="paragraph" w:styleId="9">
    <w:name w:val="Balloon Text"/>
    <w:basedOn w:val="1"/>
    <w:link w:val="32"/>
    <w:qFormat/>
    <w:uiPriority w:val="0"/>
    <w:pPr>
      <w:widowControl/>
      <w:jc w:val="left"/>
      <w:textAlignment w:val="center"/>
    </w:pPr>
    <w:rPr>
      <w:rFonts w:ascii="宋体" w:hAnsi="宋体" w:eastAsia="宋体" w:cs="宋体"/>
      <w:color w:val="000000"/>
      <w:kern w:val="0"/>
      <w:sz w:val="18"/>
      <w:szCs w:val="18"/>
    </w:rPr>
  </w:style>
  <w:style w:type="paragraph" w:styleId="10">
    <w:name w:val="footer"/>
    <w:basedOn w:val="1"/>
    <w:link w:val="22"/>
    <w:autoRedefine/>
    <w:qFormat/>
    <w:uiPriority w:val="99"/>
    <w:pPr>
      <w:tabs>
        <w:tab w:val="center" w:pos="4153"/>
        <w:tab w:val="right" w:pos="8306"/>
      </w:tabs>
      <w:snapToGrid w:val="0"/>
      <w:jc w:val="left"/>
    </w:pPr>
    <w:rPr>
      <w:sz w:val="18"/>
      <w:szCs w:val="18"/>
    </w:rPr>
  </w:style>
  <w:style w:type="paragraph" w:styleId="11">
    <w:name w:val="header"/>
    <w:basedOn w:val="1"/>
    <w:link w:val="21"/>
    <w:autoRedefine/>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qFormat/>
    <w:uiPriority w:val="99"/>
    <w:pPr>
      <w:spacing w:beforeAutospacing="1" w:afterAutospacing="1"/>
      <w:jc w:val="left"/>
    </w:pPr>
    <w:rPr>
      <w:rFonts w:cs="Times New Roman"/>
      <w:kern w:val="0"/>
      <w:sz w:val="24"/>
    </w:rPr>
  </w:style>
  <w:style w:type="paragraph" w:styleId="13">
    <w:name w:val="Body Text First Indent"/>
    <w:basedOn w:val="1"/>
    <w:qFormat/>
    <w:uiPriority w:val="99"/>
    <w:pPr>
      <w:spacing w:line="360" w:lineRule="auto"/>
      <w:ind w:firstLine="200"/>
    </w:pPr>
    <w:rPr>
      <w:rFonts w:ascii="仿宋_GB2312" w:eastAsia="仿宋_GB2312"/>
      <w:sz w:val="30"/>
      <w:szCs w:val="30"/>
    </w:rPr>
  </w:style>
  <w:style w:type="table" w:styleId="15">
    <w:name w:val="Table Grid"/>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Emphasis"/>
    <w:basedOn w:val="16"/>
    <w:qFormat/>
    <w:uiPriority w:val="0"/>
    <w:rPr>
      <w:i/>
    </w:rPr>
  </w:style>
  <w:style w:type="character" w:styleId="19">
    <w:name w:val="annotation reference"/>
    <w:basedOn w:val="16"/>
    <w:qFormat/>
    <w:uiPriority w:val="0"/>
    <w:rPr>
      <w:sz w:val="21"/>
      <w:szCs w:val="21"/>
    </w:rPr>
  </w:style>
  <w:style w:type="paragraph" w:customStyle="1" w:styleId="20">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1">
    <w:name w:val="页眉 字符"/>
    <w:basedOn w:val="16"/>
    <w:link w:val="11"/>
    <w:autoRedefine/>
    <w:qFormat/>
    <w:uiPriority w:val="99"/>
    <w:rPr>
      <w:rFonts w:asciiTheme="minorHAnsi" w:hAnsiTheme="minorHAnsi" w:eastAsiaTheme="minorEastAsia" w:cstheme="minorBidi"/>
      <w:kern w:val="2"/>
      <w:sz w:val="18"/>
      <w:szCs w:val="18"/>
    </w:rPr>
  </w:style>
  <w:style w:type="character" w:customStyle="1" w:styleId="22">
    <w:name w:val="页脚 字符"/>
    <w:basedOn w:val="16"/>
    <w:link w:val="10"/>
    <w:autoRedefine/>
    <w:qFormat/>
    <w:uiPriority w:val="99"/>
    <w:rPr>
      <w:rFonts w:asciiTheme="minorHAnsi" w:hAnsiTheme="minorHAnsi" w:eastAsiaTheme="minorEastAsia" w:cstheme="minorBidi"/>
      <w:kern w:val="2"/>
      <w:sz w:val="18"/>
      <w:szCs w:val="18"/>
    </w:rPr>
  </w:style>
  <w:style w:type="paragraph" w:customStyle="1" w:styleId="2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页脚1"/>
    <w:basedOn w:val="1"/>
    <w:autoRedefine/>
    <w:unhideWhenUsed/>
    <w:qFormat/>
    <w:uiPriority w:val="99"/>
    <w:pPr>
      <w:tabs>
        <w:tab w:val="center" w:pos="4153"/>
        <w:tab w:val="right" w:pos="8306"/>
      </w:tabs>
      <w:jc w:val="left"/>
    </w:pPr>
    <w:rPr>
      <w:sz w:val="18"/>
      <w:szCs w:val="18"/>
    </w:rPr>
  </w:style>
  <w:style w:type="paragraph" w:customStyle="1" w:styleId="25">
    <w:name w:val="普通正文"/>
    <w:basedOn w:val="1"/>
    <w:autoRedefine/>
    <w:qFormat/>
    <w:uiPriority w:val="99"/>
    <w:pPr>
      <w:adjustRightInd w:val="0"/>
      <w:spacing w:before="120" w:after="120" w:line="360" w:lineRule="auto"/>
      <w:ind w:firstLine="480"/>
      <w:jc w:val="left"/>
    </w:pPr>
    <w:rPr>
      <w:rFonts w:ascii="Arial" w:hAnsi="Arial" w:eastAsia="等线" w:cs="Arial"/>
      <w:sz w:val="24"/>
    </w:rPr>
  </w:style>
  <w:style w:type="paragraph" w:customStyle="1" w:styleId="26">
    <w:name w:val="正文首行缩进 21"/>
    <w:basedOn w:val="27"/>
    <w:qFormat/>
    <w:uiPriority w:val="0"/>
    <w:pPr>
      <w:ind w:firstLine="420"/>
    </w:pPr>
  </w:style>
  <w:style w:type="paragraph" w:customStyle="1" w:styleId="27">
    <w:name w:val="正文文本缩进1"/>
    <w:basedOn w:val="1"/>
    <w:qFormat/>
    <w:uiPriority w:val="0"/>
    <w:pPr>
      <w:spacing w:after="120"/>
      <w:ind w:left="420"/>
    </w:pPr>
  </w:style>
  <w:style w:type="paragraph" w:styleId="28">
    <w:name w:val="List Paragraph"/>
    <w:basedOn w:val="1"/>
    <w:qFormat/>
    <w:uiPriority w:val="99"/>
    <w:pPr>
      <w:ind w:firstLine="420" w:firstLineChars="200"/>
    </w:pPr>
    <w:rPr>
      <w:rFonts w:ascii="Calibri" w:hAnsi="Calibri" w:eastAsia="宋体" w:cs="Times New Roman"/>
    </w:rPr>
  </w:style>
  <w:style w:type="character" w:customStyle="1" w:styleId="29">
    <w:name w:val="标题 3 字符"/>
    <w:basedOn w:val="16"/>
    <w:link w:val="3"/>
    <w:qFormat/>
    <w:uiPriority w:val="0"/>
    <w:rPr>
      <w:rFonts w:ascii="宋体" w:hAnsi="宋体"/>
      <w:b/>
      <w:bCs/>
      <w:color w:val="000000"/>
      <w:sz w:val="27"/>
      <w:szCs w:val="27"/>
    </w:rPr>
  </w:style>
  <w:style w:type="character" w:customStyle="1" w:styleId="30">
    <w:name w:val="标题 4 字符"/>
    <w:basedOn w:val="16"/>
    <w:link w:val="4"/>
    <w:qFormat/>
    <w:uiPriority w:val="0"/>
    <w:rPr>
      <w:rFonts w:ascii="Calibri Light" w:hAnsi="Calibri Light"/>
      <w:b/>
      <w:bCs/>
      <w:color w:val="000000"/>
      <w:sz w:val="28"/>
      <w:szCs w:val="28"/>
    </w:rPr>
  </w:style>
  <w:style w:type="character" w:customStyle="1" w:styleId="31">
    <w:name w:val="正文文本缩进 2 字符"/>
    <w:basedOn w:val="16"/>
    <w:link w:val="8"/>
    <w:qFormat/>
    <w:uiPriority w:val="0"/>
    <w:rPr>
      <w:rFonts w:ascii="宋体" w:hAnsi="宋体"/>
      <w:kern w:val="2"/>
      <w:sz w:val="28"/>
      <w:szCs w:val="24"/>
    </w:rPr>
  </w:style>
  <w:style w:type="character" w:customStyle="1" w:styleId="32">
    <w:name w:val="批注框文本 字符"/>
    <w:basedOn w:val="16"/>
    <w:link w:val="9"/>
    <w:qFormat/>
    <w:uiPriority w:val="0"/>
    <w:rPr>
      <w:rFonts w:ascii="宋体" w:hAnsi="宋体" w:cs="宋体"/>
      <w:color w:val="000000"/>
      <w:sz w:val="18"/>
      <w:szCs w:val="18"/>
    </w:rPr>
  </w:style>
  <w:style w:type="paragraph" w:customStyle="1" w:styleId="33">
    <w:name w:val="p"/>
    <w:basedOn w:val="1"/>
    <w:qFormat/>
    <w:uiPriority w:val="0"/>
    <w:pPr>
      <w:widowControl/>
      <w:spacing w:before="100" w:beforeAutospacing="1" w:after="100" w:afterAutospacing="1"/>
      <w:jc w:val="left"/>
      <w:textAlignment w:val="center"/>
    </w:pPr>
    <w:rPr>
      <w:rFonts w:ascii="宋体" w:hAnsi="宋体" w:eastAsia="宋体" w:cs="宋体"/>
      <w:color w:val="000000"/>
      <w:kern w:val="0"/>
      <w:sz w:val="24"/>
      <w:szCs w:val="21"/>
    </w:rPr>
  </w:style>
  <w:style w:type="character" w:customStyle="1" w:styleId="34">
    <w:name w:val="font51"/>
    <w:basedOn w:val="16"/>
    <w:qFormat/>
    <w:uiPriority w:val="0"/>
    <w:rPr>
      <w:rFonts w:hint="eastAsia" w:ascii="宋体" w:hAnsi="宋体" w:eastAsia="宋体" w:cs="宋体"/>
      <w:color w:val="3A3838"/>
      <w:sz w:val="22"/>
      <w:szCs w:val="22"/>
      <w:u w:val="none"/>
    </w:rPr>
  </w:style>
  <w:style w:type="character" w:customStyle="1" w:styleId="35">
    <w:name w:val="font131"/>
    <w:basedOn w:val="16"/>
    <w:qFormat/>
    <w:uiPriority w:val="0"/>
    <w:rPr>
      <w:rFonts w:hint="default" w:ascii="Times New Roman" w:hAnsi="Times New Roman" w:cs="Times New Roman"/>
      <w:color w:val="3A3838"/>
      <w:sz w:val="22"/>
      <w:szCs w:val="22"/>
      <w:u w:val="none"/>
    </w:rPr>
  </w:style>
  <w:style w:type="character" w:customStyle="1" w:styleId="36">
    <w:name w:val="font14"/>
    <w:basedOn w:val="16"/>
    <w:qFormat/>
    <w:uiPriority w:val="0"/>
    <w:rPr>
      <w:rFonts w:hint="eastAsia" w:ascii="宋体" w:hAnsi="宋体" w:eastAsia="宋体" w:cs="宋体"/>
      <w:color w:val="000000"/>
      <w:sz w:val="22"/>
      <w:szCs w:val="22"/>
      <w:u w:val="none"/>
    </w:rPr>
  </w:style>
  <w:style w:type="character" w:customStyle="1" w:styleId="37">
    <w:name w:val="font142"/>
    <w:basedOn w:val="16"/>
    <w:qFormat/>
    <w:uiPriority w:val="0"/>
    <w:rPr>
      <w:rFonts w:hint="eastAsia" w:ascii="宋体" w:hAnsi="宋体" w:eastAsia="宋体" w:cs="宋体"/>
      <w:color w:val="000000"/>
      <w:sz w:val="22"/>
      <w:szCs w:val="22"/>
      <w:u w:val="none"/>
      <w:vertAlign w:val="superscript"/>
    </w:rPr>
  </w:style>
  <w:style w:type="character" w:customStyle="1" w:styleId="38">
    <w:name w:val="font91"/>
    <w:basedOn w:val="16"/>
    <w:qFormat/>
    <w:uiPriority w:val="0"/>
    <w:rPr>
      <w:rFonts w:hint="eastAsia" w:ascii="宋体" w:hAnsi="宋体" w:eastAsia="宋体" w:cs="宋体"/>
      <w:color w:val="000000"/>
      <w:sz w:val="22"/>
      <w:szCs w:val="22"/>
      <w:u w:val="none"/>
    </w:rPr>
  </w:style>
  <w:style w:type="character" w:customStyle="1" w:styleId="39">
    <w:name w:val="font71"/>
    <w:basedOn w:val="16"/>
    <w:qFormat/>
    <w:uiPriority w:val="0"/>
    <w:rPr>
      <w:rFonts w:hint="eastAsia" w:ascii="宋体" w:hAnsi="宋体" w:eastAsia="宋体" w:cs="宋体"/>
      <w:color w:val="000000"/>
      <w:sz w:val="22"/>
      <w:szCs w:val="22"/>
      <w:u w:val="none"/>
    </w:rPr>
  </w:style>
  <w:style w:type="character" w:customStyle="1" w:styleId="40">
    <w:name w:val="font01"/>
    <w:basedOn w:val="16"/>
    <w:qFormat/>
    <w:uiPriority w:val="0"/>
    <w:rPr>
      <w:rFonts w:hint="eastAsia" w:ascii="宋体" w:hAnsi="宋体" w:eastAsia="宋体" w:cs="宋体"/>
      <w:color w:val="000000"/>
      <w:sz w:val="22"/>
      <w:szCs w:val="22"/>
      <w:u w:val="none"/>
    </w:rPr>
  </w:style>
  <w:style w:type="character" w:customStyle="1" w:styleId="41">
    <w:name w:val="font61"/>
    <w:basedOn w:val="16"/>
    <w:qFormat/>
    <w:uiPriority w:val="0"/>
    <w:rPr>
      <w:rFonts w:hint="default" w:ascii="Times New Roman" w:hAnsi="Times New Roman" w:cs="Times New Roman"/>
      <w:color w:val="000000"/>
      <w:sz w:val="22"/>
      <w:szCs w:val="22"/>
      <w:u w:val="none"/>
    </w:rPr>
  </w:style>
  <w:style w:type="character" w:customStyle="1" w:styleId="42">
    <w:name w:val="font21"/>
    <w:basedOn w:val="16"/>
    <w:qFormat/>
    <w:uiPriority w:val="0"/>
    <w:rPr>
      <w:rFonts w:hint="eastAsia" w:ascii="宋体" w:hAnsi="宋体" w:eastAsia="宋体" w:cs="宋体"/>
      <w:color w:val="000000"/>
      <w:sz w:val="22"/>
      <w:szCs w:val="22"/>
      <w:u w:val="none"/>
    </w:rPr>
  </w:style>
  <w:style w:type="character" w:customStyle="1" w:styleId="43">
    <w:name w:val="font81"/>
    <w:basedOn w:val="16"/>
    <w:qFormat/>
    <w:uiPriority w:val="0"/>
    <w:rPr>
      <w:rFonts w:ascii="CVRASE + HYShuSongErKW" w:hAnsi="CVRASE + HYShuSongErKW" w:eastAsia="CVRASE + HYShuSongErKW" w:cs="CVRASE + HYShuSongErKW"/>
      <w:color w:val="000000"/>
      <w:sz w:val="22"/>
      <w:szCs w:val="22"/>
      <w:u w:val="none"/>
    </w:rPr>
  </w:style>
  <w:style w:type="table" w:customStyle="1" w:styleId="44">
    <w:name w:val="Table Normal"/>
    <w:qFormat/>
    <w:uiPriority w:val="0"/>
    <w:tblPr>
      <w:tblCellMar>
        <w:top w:w="0" w:type="dxa"/>
        <w:left w:w="0" w:type="dxa"/>
        <w:bottom w:w="0" w:type="dxa"/>
        <w:right w:w="0" w:type="dxa"/>
      </w:tblCellMar>
    </w:tblPr>
  </w:style>
  <w:style w:type="paragraph" w:customStyle="1" w:styleId="45">
    <w:name w:val="列出段落1"/>
    <w:qFormat/>
    <w:uiPriority w:val="34"/>
    <w:pPr>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46">
    <w:name w:val="正文首行缩进1"/>
    <w:basedOn w:val="1"/>
    <w:next w:val="47"/>
    <w:unhideWhenUsed/>
    <w:qFormat/>
    <w:uiPriority w:val="99"/>
    <w:pPr>
      <w:ind w:firstLine="420"/>
    </w:pPr>
  </w:style>
  <w:style w:type="paragraph" w:customStyle="1" w:styleId="47">
    <w:name w:val="目录 61"/>
    <w:basedOn w:val="1"/>
    <w:next w:val="1"/>
    <w:unhideWhenUsed/>
    <w:qFormat/>
    <w:uiPriority w:val="39"/>
    <w:pPr>
      <w:spacing w:after="57"/>
      <w:ind w:left="1417"/>
    </w:pPr>
  </w:style>
  <w:style w:type="paragraph" w:customStyle="1" w:styleId="48">
    <w:name w:val="Table Paragraph"/>
    <w:basedOn w:val="1"/>
    <w:qFormat/>
    <w:uiPriority w:val="1"/>
    <w:pPr>
      <w:jc w:val="left"/>
    </w:pPr>
    <w:rPr>
      <w:rFonts w:ascii="宋体" w:hAnsi="宋体" w:eastAsia="宋体" w:cs="宋体"/>
      <w:sz w:val="22"/>
      <w:szCs w:val="22"/>
    </w:rPr>
  </w:style>
  <w:style w:type="paragraph" w:customStyle="1" w:styleId="49">
    <w:name w:val="标题 31"/>
    <w:basedOn w:val="1"/>
    <w:next w:val="1"/>
    <w:qFormat/>
    <w:uiPriority w:val="0"/>
    <w:pPr>
      <w:keepNext/>
      <w:keepLines/>
      <w:spacing w:before="260" w:after="260" w:line="416" w:lineRule="auto"/>
      <w:outlineLvl w:val="2"/>
    </w:pPr>
    <w:rPr>
      <w:b/>
      <w:bCs/>
      <w:sz w:val="32"/>
      <w:szCs w:val="32"/>
    </w:rPr>
  </w:style>
  <w:style w:type="paragraph" w:customStyle="1" w:styleId="50">
    <w:name w:val="表格内文字"/>
    <w:qFormat/>
    <w:uiPriority w:val="0"/>
    <w:pPr>
      <w:adjustRightInd w:val="0"/>
      <w:snapToGrid w:val="0"/>
      <w:jc w:val="center"/>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90</Pages>
  <Words>20659</Words>
  <Characters>22015</Characters>
  <Lines>1012</Lines>
  <Paragraphs>284</Paragraphs>
  <TotalTime>7</TotalTime>
  <ScaleCrop>false</ScaleCrop>
  <LinksUpToDate>false</LinksUpToDate>
  <CharactersWithSpaces>22429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小亮哥</cp:lastModifiedBy>
  <cp:lastPrinted>2025-11-11T06:25:00Z</cp:lastPrinted>
  <dcterms:modified xsi:type="dcterms:W3CDTF">2025-11-13T00:20:30Z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2CE725C660F74BC6B9F9F213959B39C7_13</vt:lpwstr>
  </property>
  <property fmtid="{D5CDD505-2E9C-101B-9397-08002B2CF9AE}" pid="4" name="KSOTemplateDocerSaveRecord">
    <vt:lpwstr>eyJoZGlkIjoiM2U1ZDQwY2M5YzhjNTNhMmU2N2ViYWEzZmI0ZDMwNjkiLCJ1c2VySWQiOiIzNDk4MTMxMDcifQ==</vt:lpwstr>
  </property>
</Properties>
</file>